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86"/>
      </w:tblGrid>
      <w:tr w:rsidR="00E65AE1" w14:paraId="21D5E161" w14:textId="77777777" w:rsidTr="0014785A">
        <w:tc>
          <w:tcPr>
            <w:tcW w:w="8986" w:type="dxa"/>
            <w:tcBorders>
              <w:bottom w:val="nil"/>
            </w:tcBorders>
          </w:tcPr>
          <w:p w14:paraId="454C794A" w14:textId="77777777" w:rsidR="00E65AE1" w:rsidRPr="00B01EA3" w:rsidRDefault="00E65AE1" w:rsidP="00E65AE1">
            <w:pPr>
              <w:jc w:val="center"/>
              <w:rPr>
                <w:rFonts w:cs="Arial"/>
                <w:b/>
                <w:bCs/>
                <w:noProof/>
              </w:rPr>
            </w:pPr>
            <w:bookmarkStart w:id="0" w:name="_Hlk508114282"/>
          </w:p>
        </w:tc>
      </w:tr>
      <w:tr w:rsidR="00E65AE1" w14:paraId="1ECE76A9" w14:textId="77777777" w:rsidTr="0014785A">
        <w:tc>
          <w:tcPr>
            <w:tcW w:w="8986" w:type="dxa"/>
            <w:tcBorders>
              <w:top w:val="nil"/>
              <w:bottom w:val="nil"/>
            </w:tcBorders>
          </w:tcPr>
          <w:p w14:paraId="4A7FAAF6" w14:textId="1A79745D" w:rsidR="00E65AE1" w:rsidRDefault="00E65AE1" w:rsidP="00E65AE1">
            <w:pPr>
              <w:jc w:val="center"/>
            </w:pPr>
            <w:bookmarkStart w:id="1" w:name="_Hlk508114136"/>
            <w:bookmarkStart w:id="2" w:name="_Hlk508110619"/>
            <w:r w:rsidRPr="00B01EA3">
              <w:rPr>
                <w:rFonts w:cs="Arial"/>
                <w:b/>
                <w:bCs/>
                <w:noProof/>
              </w:rPr>
              <w:drawing>
                <wp:inline distT="0" distB="0" distL="0" distR="0" wp14:anchorId="2721F3A0" wp14:editId="52B8259E">
                  <wp:extent cx="1952625" cy="1952625"/>
                  <wp:effectExtent l="0" t="0" r="9525" b="9525"/>
                  <wp:docPr id="4" name="Picture 0" descr="Woodloes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loes_logo.wmf"/>
                          <pic:cNvPicPr>
                            <a:picLocks noChangeAspect="1" noChangeArrowheads="1"/>
                          </pic:cNvPicPr>
                        </pic:nvPicPr>
                        <pic:blipFill>
                          <a:blip r:embed="rId7" cstate="print"/>
                          <a:srcRect/>
                          <a:stretch>
                            <a:fillRect/>
                          </a:stretch>
                        </pic:blipFill>
                        <pic:spPr bwMode="auto">
                          <a:xfrm>
                            <a:off x="0" y="0"/>
                            <a:ext cx="1952625" cy="1952625"/>
                          </a:xfrm>
                          <a:prstGeom prst="rect">
                            <a:avLst/>
                          </a:prstGeom>
                          <a:noFill/>
                          <a:ln w="9525">
                            <a:noFill/>
                            <a:miter lim="800000"/>
                            <a:headEnd/>
                            <a:tailEnd/>
                          </a:ln>
                        </pic:spPr>
                      </pic:pic>
                    </a:graphicData>
                  </a:graphic>
                </wp:inline>
              </w:drawing>
            </w:r>
          </w:p>
        </w:tc>
      </w:tr>
      <w:tr w:rsidR="00950C85" w14:paraId="316FDB4B" w14:textId="77777777" w:rsidTr="0014785A">
        <w:tc>
          <w:tcPr>
            <w:tcW w:w="8986" w:type="dxa"/>
            <w:tcBorders>
              <w:top w:val="nil"/>
              <w:bottom w:val="nil"/>
            </w:tcBorders>
          </w:tcPr>
          <w:p w14:paraId="31735AD1" w14:textId="77777777" w:rsidR="00950C85" w:rsidRPr="00AD2AD3" w:rsidRDefault="00950C85">
            <w:pPr>
              <w:rPr>
                <w:rFonts w:ascii="Arial" w:hAnsi="Arial" w:cs="Arial"/>
                <w:sz w:val="48"/>
                <w:szCs w:val="48"/>
              </w:rPr>
            </w:pPr>
          </w:p>
        </w:tc>
      </w:tr>
      <w:tr w:rsidR="00E65AE1" w14:paraId="1567646C" w14:textId="77777777" w:rsidTr="0014785A">
        <w:tc>
          <w:tcPr>
            <w:tcW w:w="8986" w:type="dxa"/>
            <w:tcBorders>
              <w:top w:val="nil"/>
              <w:bottom w:val="nil"/>
            </w:tcBorders>
            <w:vAlign w:val="center"/>
          </w:tcPr>
          <w:p w14:paraId="4945CA1C" w14:textId="3A215B56" w:rsidR="00E65AE1" w:rsidRPr="00950C85" w:rsidRDefault="00E65AE1" w:rsidP="00E65AE1">
            <w:pPr>
              <w:jc w:val="center"/>
              <w:rPr>
                <w:rFonts w:ascii="Arial" w:hAnsi="Arial" w:cs="Arial"/>
                <w:szCs w:val="24"/>
              </w:rPr>
            </w:pPr>
            <w:r>
              <w:rPr>
                <w:noProof/>
              </w:rPr>
              <w:drawing>
                <wp:inline distT="0" distB="0" distL="0" distR="0" wp14:anchorId="77631764" wp14:editId="62BFDC62">
                  <wp:extent cx="1551939" cy="775970"/>
                  <wp:effectExtent l="0" t="0" r="0" b="5080"/>
                  <wp:docPr id="2" name="Picture 2" descr="Community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Academies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370" cy="783185"/>
                          </a:xfrm>
                          <a:prstGeom prst="rect">
                            <a:avLst/>
                          </a:prstGeom>
                          <a:noFill/>
                          <a:ln>
                            <a:noFill/>
                          </a:ln>
                        </pic:spPr>
                      </pic:pic>
                    </a:graphicData>
                  </a:graphic>
                </wp:inline>
              </w:drawing>
            </w:r>
          </w:p>
        </w:tc>
      </w:tr>
      <w:tr w:rsidR="00950C85" w14:paraId="39759FB5" w14:textId="77777777" w:rsidTr="0014785A">
        <w:tc>
          <w:tcPr>
            <w:tcW w:w="8986" w:type="dxa"/>
            <w:tcBorders>
              <w:top w:val="nil"/>
              <w:bottom w:val="nil"/>
            </w:tcBorders>
          </w:tcPr>
          <w:p w14:paraId="004A323B" w14:textId="77777777" w:rsidR="00950C85" w:rsidRPr="00AD2AD3" w:rsidRDefault="00950C85">
            <w:pPr>
              <w:rPr>
                <w:rFonts w:ascii="Arial" w:hAnsi="Arial" w:cs="Arial"/>
                <w:sz w:val="48"/>
                <w:szCs w:val="48"/>
              </w:rPr>
            </w:pPr>
          </w:p>
        </w:tc>
      </w:tr>
      <w:tr w:rsidR="00E65AE1" w14:paraId="1EA6748A" w14:textId="77777777" w:rsidTr="0014785A">
        <w:tc>
          <w:tcPr>
            <w:tcW w:w="8986" w:type="dxa"/>
            <w:tcBorders>
              <w:top w:val="nil"/>
              <w:bottom w:val="nil"/>
            </w:tcBorders>
          </w:tcPr>
          <w:p w14:paraId="1AE5CAC7" w14:textId="77777777" w:rsidR="001E0EA9" w:rsidRDefault="00421978" w:rsidP="001E0EA9">
            <w:pPr>
              <w:pStyle w:val="Heading2"/>
              <w:pBdr>
                <w:right w:val="single" w:sz="4" w:space="4" w:color="auto"/>
              </w:pBdr>
              <w:spacing w:before="120" w:after="120"/>
              <w:outlineLvl w:val="1"/>
              <w:rPr>
                <w:rFonts w:cs="Arial"/>
                <w:b/>
                <w:bCs/>
                <w:sz w:val="120"/>
                <w:szCs w:val="120"/>
              </w:rPr>
            </w:pPr>
            <w:r>
              <w:rPr>
                <w:rFonts w:cs="Arial"/>
                <w:b/>
                <w:bCs/>
                <w:sz w:val="120"/>
                <w:szCs w:val="120"/>
              </w:rPr>
              <w:t>Policy</w:t>
            </w:r>
            <w:r w:rsidR="001E0EA9">
              <w:rPr>
                <w:rFonts w:cs="Arial"/>
                <w:b/>
                <w:bCs/>
                <w:sz w:val="120"/>
                <w:szCs w:val="120"/>
              </w:rPr>
              <w:t xml:space="preserve"> for </w:t>
            </w:r>
          </w:p>
          <w:p w14:paraId="0910218C" w14:textId="7CA104D6" w:rsidR="001E0EA9" w:rsidRDefault="001E0EA9" w:rsidP="001E0EA9">
            <w:pPr>
              <w:pStyle w:val="Heading2"/>
              <w:pBdr>
                <w:right w:val="single" w:sz="4" w:space="4" w:color="auto"/>
              </w:pBdr>
              <w:spacing w:before="120" w:after="120"/>
              <w:outlineLvl w:val="1"/>
              <w:rPr>
                <w:rFonts w:cs="Arial"/>
                <w:b/>
                <w:bCs/>
                <w:sz w:val="120"/>
                <w:szCs w:val="120"/>
              </w:rPr>
            </w:pPr>
            <w:r>
              <w:rPr>
                <w:rFonts w:cs="Arial"/>
                <w:b/>
                <w:bCs/>
                <w:sz w:val="120"/>
                <w:szCs w:val="120"/>
              </w:rPr>
              <w:t>Pupil Premium Grant</w:t>
            </w:r>
          </w:p>
          <w:p w14:paraId="3E5359BD" w14:textId="6AA86344" w:rsidR="00E65AE1" w:rsidRDefault="00E65AE1"/>
        </w:tc>
      </w:tr>
      <w:tr w:rsidR="00673EC6" w14:paraId="12EE56A1" w14:textId="77777777" w:rsidTr="0014785A">
        <w:tc>
          <w:tcPr>
            <w:tcW w:w="8986" w:type="dxa"/>
            <w:tcBorders>
              <w:top w:val="nil"/>
            </w:tcBorders>
          </w:tcPr>
          <w:p w14:paraId="230BB368" w14:textId="77777777" w:rsidR="00673EC6" w:rsidRPr="00673EC6" w:rsidRDefault="00673EC6" w:rsidP="00E65AE1">
            <w:pPr>
              <w:pStyle w:val="Heading2"/>
              <w:pBdr>
                <w:right w:val="single" w:sz="4" w:space="4" w:color="auto"/>
              </w:pBdr>
              <w:spacing w:before="120" w:after="120"/>
              <w:outlineLvl w:val="1"/>
              <w:rPr>
                <w:rFonts w:cs="Arial"/>
                <w:b/>
                <w:bCs/>
                <w:sz w:val="48"/>
                <w:szCs w:val="48"/>
              </w:rPr>
            </w:pP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96"/>
        <w:gridCol w:w="4500"/>
      </w:tblGrid>
      <w:tr w:rsidR="00950C85" w:rsidRPr="00A813B3" w14:paraId="00622D3E" w14:textId="77777777" w:rsidTr="00673EC6">
        <w:tc>
          <w:tcPr>
            <w:tcW w:w="4505" w:type="dxa"/>
            <w:shd w:val="clear" w:color="auto" w:fill="auto"/>
          </w:tcPr>
          <w:p w14:paraId="5C705B4D" w14:textId="77777777" w:rsidR="00950C85" w:rsidRPr="00AD2AD3" w:rsidRDefault="00950C85" w:rsidP="00AD2AD3">
            <w:pPr>
              <w:spacing w:before="120" w:after="120"/>
              <w:jc w:val="both"/>
              <w:rPr>
                <w:rFonts w:ascii="Arial" w:hAnsi="Arial" w:cs="Arial"/>
                <w:b/>
                <w:szCs w:val="24"/>
              </w:rPr>
            </w:pPr>
            <w:r w:rsidRPr="00AD2AD3">
              <w:rPr>
                <w:rFonts w:ascii="Arial" w:hAnsi="Arial" w:cs="Arial"/>
                <w:b/>
                <w:szCs w:val="24"/>
                <w:lang w:val="en-US" w:eastAsia="en-US"/>
              </w:rPr>
              <w:t>Agreed by the Governing Body</w:t>
            </w:r>
          </w:p>
        </w:tc>
        <w:tc>
          <w:tcPr>
            <w:tcW w:w="4511" w:type="dxa"/>
            <w:shd w:val="clear" w:color="auto" w:fill="auto"/>
          </w:tcPr>
          <w:p w14:paraId="5D6B81DF" w14:textId="4843900F" w:rsidR="00950C85" w:rsidRPr="00AD2AD3" w:rsidRDefault="00950C85" w:rsidP="001E0EA9">
            <w:pPr>
              <w:spacing w:before="120" w:after="120"/>
              <w:jc w:val="both"/>
              <w:rPr>
                <w:rFonts w:ascii="Arial" w:hAnsi="Arial" w:cs="Arial"/>
                <w:b/>
                <w:szCs w:val="24"/>
              </w:rPr>
            </w:pPr>
            <w:r w:rsidRPr="00AD2AD3">
              <w:rPr>
                <w:rFonts w:ascii="Arial" w:hAnsi="Arial" w:cs="Arial"/>
                <w:b/>
                <w:szCs w:val="24"/>
              </w:rPr>
              <w:t>Date:</w:t>
            </w:r>
            <w:r w:rsidRPr="00AD2AD3">
              <w:rPr>
                <w:rFonts w:ascii="Arial" w:hAnsi="Arial" w:cs="Arial"/>
                <w:b/>
                <w:szCs w:val="24"/>
                <w:lang w:val="en-US" w:eastAsia="en-US"/>
              </w:rPr>
              <w:t xml:space="preserve"> </w:t>
            </w:r>
            <w:r w:rsidR="006B19DE">
              <w:rPr>
                <w:rFonts w:ascii="Arial" w:hAnsi="Arial" w:cs="Arial"/>
                <w:b/>
                <w:szCs w:val="24"/>
                <w:lang w:val="en-US" w:eastAsia="en-US"/>
              </w:rPr>
              <w:t xml:space="preserve"> </w:t>
            </w:r>
          </w:p>
        </w:tc>
      </w:tr>
      <w:tr w:rsidR="00950C85" w:rsidRPr="00A813B3" w14:paraId="1687E211" w14:textId="77777777" w:rsidTr="00673EC6">
        <w:tc>
          <w:tcPr>
            <w:tcW w:w="4505" w:type="dxa"/>
            <w:shd w:val="clear" w:color="auto" w:fill="auto"/>
          </w:tcPr>
          <w:p w14:paraId="516E6635" w14:textId="77777777" w:rsidR="00950C85" w:rsidRPr="00AD2AD3" w:rsidRDefault="00950C85" w:rsidP="00AD2AD3">
            <w:pPr>
              <w:spacing w:before="120" w:after="120"/>
              <w:jc w:val="both"/>
              <w:rPr>
                <w:rFonts w:ascii="Arial" w:hAnsi="Arial" w:cs="Arial"/>
                <w:b/>
                <w:szCs w:val="24"/>
              </w:rPr>
            </w:pPr>
            <w:r w:rsidRPr="00AD2AD3">
              <w:rPr>
                <w:rFonts w:ascii="Arial" w:hAnsi="Arial" w:cs="Arial"/>
                <w:b/>
                <w:szCs w:val="24"/>
                <w:lang w:val="en-US" w:eastAsia="en-US"/>
              </w:rPr>
              <w:t>Review Date</w:t>
            </w:r>
          </w:p>
        </w:tc>
        <w:tc>
          <w:tcPr>
            <w:tcW w:w="4511" w:type="dxa"/>
            <w:shd w:val="clear" w:color="auto" w:fill="auto"/>
          </w:tcPr>
          <w:p w14:paraId="1353F26C" w14:textId="2FA01FDB" w:rsidR="00950C85" w:rsidRPr="00AD2AD3" w:rsidRDefault="00950C85" w:rsidP="00421978">
            <w:pPr>
              <w:spacing w:before="120" w:after="120"/>
              <w:jc w:val="both"/>
              <w:rPr>
                <w:rFonts w:ascii="Arial" w:hAnsi="Arial" w:cs="Arial"/>
                <w:b/>
                <w:szCs w:val="24"/>
              </w:rPr>
            </w:pPr>
            <w:r w:rsidRPr="00AD2AD3">
              <w:rPr>
                <w:rFonts w:ascii="Arial" w:hAnsi="Arial" w:cs="Arial"/>
                <w:b/>
                <w:szCs w:val="24"/>
              </w:rPr>
              <w:t>Date:</w:t>
            </w:r>
            <w:r w:rsidR="006B19DE">
              <w:rPr>
                <w:rFonts w:ascii="Arial" w:hAnsi="Arial" w:cs="Arial"/>
                <w:b/>
                <w:szCs w:val="24"/>
              </w:rPr>
              <w:t xml:space="preserve"> </w:t>
            </w:r>
            <w:r w:rsidR="00421978" w:rsidRPr="00421978">
              <w:rPr>
                <w:rFonts w:ascii="Arial" w:hAnsi="Arial" w:cs="Arial"/>
                <w:b/>
                <w:color w:val="538135" w:themeColor="accent6" w:themeShade="BF"/>
                <w:szCs w:val="24"/>
              </w:rPr>
              <w:t>April 2020</w:t>
            </w:r>
          </w:p>
        </w:tc>
      </w:tr>
      <w:tr w:rsidR="00950C85" w:rsidRPr="00A813B3" w14:paraId="4CB9B518" w14:textId="77777777" w:rsidTr="00673EC6">
        <w:tc>
          <w:tcPr>
            <w:tcW w:w="4505" w:type="dxa"/>
            <w:shd w:val="clear" w:color="auto" w:fill="auto"/>
          </w:tcPr>
          <w:p w14:paraId="75F86EEE" w14:textId="77777777" w:rsidR="00950C85" w:rsidRPr="00AD2AD3" w:rsidRDefault="00950C85" w:rsidP="00AD2AD3">
            <w:pPr>
              <w:spacing w:before="120" w:after="120"/>
              <w:jc w:val="both"/>
              <w:rPr>
                <w:rFonts w:ascii="Arial" w:hAnsi="Arial" w:cs="Arial"/>
                <w:b/>
                <w:szCs w:val="24"/>
              </w:rPr>
            </w:pPr>
            <w:r w:rsidRPr="00AD2AD3">
              <w:rPr>
                <w:rFonts w:ascii="Arial" w:hAnsi="Arial" w:cs="Arial"/>
                <w:b/>
                <w:szCs w:val="24"/>
                <w:lang w:val="en-US" w:eastAsia="en-US"/>
              </w:rPr>
              <w:t>Review Schedule</w:t>
            </w:r>
          </w:p>
        </w:tc>
        <w:tc>
          <w:tcPr>
            <w:tcW w:w="4511" w:type="dxa"/>
            <w:shd w:val="clear" w:color="auto" w:fill="auto"/>
          </w:tcPr>
          <w:p w14:paraId="56C4889C" w14:textId="6DEB11BA" w:rsidR="001E0EA9" w:rsidRPr="00AD2AD3" w:rsidRDefault="001E0EA9" w:rsidP="00AD2AD3">
            <w:pPr>
              <w:spacing w:before="120" w:after="120"/>
              <w:jc w:val="both"/>
              <w:rPr>
                <w:rFonts w:ascii="Arial" w:hAnsi="Arial" w:cs="Arial"/>
                <w:b/>
                <w:szCs w:val="24"/>
              </w:rPr>
            </w:pPr>
            <w:r>
              <w:rPr>
                <w:rFonts w:ascii="Arial" w:hAnsi="Arial" w:cs="Arial"/>
                <w:b/>
                <w:szCs w:val="24"/>
              </w:rPr>
              <w:t>Triennial</w:t>
            </w:r>
          </w:p>
        </w:tc>
      </w:tr>
      <w:tr w:rsidR="00950C85" w:rsidRPr="00A813B3" w14:paraId="24AA7272" w14:textId="77777777" w:rsidTr="00673EC6">
        <w:tc>
          <w:tcPr>
            <w:tcW w:w="4505" w:type="dxa"/>
            <w:tcBorders>
              <w:bottom w:val="double" w:sz="4" w:space="0" w:color="auto"/>
            </w:tcBorders>
            <w:shd w:val="clear" w:color="auto" w:fill="auto"/>
          </w:tcPr>
          <w:p w14:paraId="0B652D31" w14:textId="7BD834B2" w:rsidR="00950C85" w:rsidRPr="00AD2AD3" w:rsidRDefault="00950C85" w:rsidP="00AD2AD3">
            <w:pPr>
              <w:spacing w:before="120" w:after="120"/>
              <w:jc w:val="both"/>
              <w:rPr>
                <w:rFonts w:ascii="Arial" w:hAnsi="Arial" w:cs="Arial"/>
                <w:b/>
                <w:szCs w:val="24"/>
              </w:rPr>
            </w:pPr>
            <w:r w:rsidRPr="00AD2AD3">
              <w:rPr>
                <w:rFonts w:ascii="Arial" w:hAnsi="Arial" w:cs="Arial"/>
                <w:b/>
                <w:szCs w:val="24"/>
                <w:lang w:val="en-US" w:eastAsia="en-US"/>
              </w:rPr>
              <w:t>Person(s) Responsible</w:t>
            </w:r>
          </w:p>
        </w:tc>
        <w:tc>
          <w:tcPr>
            <w:tcW w:w="4511" w:type="dxa"/>
            <w:tcBorders>
              <w:bottom w:val="double" w:sz="4" w:space="0" w:color="auto"/>
            </w:tcBorders>
            <w:shd w:val="clear" w:color="auto" w:fill="auto"/>
          </w:tcPr>
          <w:p w14:paraId="4383719D" w14:textId="43E9C6E3" w:rsidR="00950C85" w:rsidRPr="00AD2AD3" w:rsidRDefault="00421978" w:rsidP="00AD2AD3">
            <w:pPr>
              <w:spacing w:before="120" w:after="120"/>
              <w:jc w:val="both"/>
              <w:rPr>
                <w:rFonts w:ascii="Arial" w:hAnsi="Arial" w:cs="Arial"/>
                <w:b/>
                <w:szCs w:val="24"/>
              </w:rPr>
            </w:pPr>
            <w:r w:rsidRPr="00421978">
              <w:rPr>
                <w:rFonts w:ascii="Arial" w:hAnsi="Arial" w:cs="Arial"/>
                <w:b/>
                <w:color w:val="538135" w:themeColor="accent6" w:themeShade="BF"/>
                <w:szCs w:val="24"/>
              </w:rPr>
              <w:t xml:space="preserve">Deputy </w:t>
            </w:r>
            <w:r>
              <w:rPr>
                <w:rFonts w:ascii="Arial" w:hAnsi="Arial" w:cs="Arial"/>
                <w:b/>
                <w:color w:val="538135" w:themeColor="accent6" w:themeShade="BF"/>
                <w:szCs w:val="24"/>
              </w:rPr>
              <w:t>/ Assistant Head</w:t>
            </w:r>
          </w:p>
        </w:tc>
      </w:tr>
      <w:bookmarkEnd w:id="0"/>
    </w:tbl>
    <w:p w14:paraId="1A7D8552" w14:textId="0DE4D24F" w:rsidR="00AD2AD3" w:rsidRDefault="00AD2AD3"/>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229"/>
        <w:gridCol w:w="941"/>
      </w:tblGrid>
      <w:tr w:rsidR="009D0498" w14:paraId="6B7C6B1A" w14:textId="77777777" w:rsidTr="0014785A">
        <w:tc>
          <w:tcPr>
            <w:tcW w:w="846" w:type="dxa"/>
            <w:tcBorders>
              <w:bottom w:val="single" w:sz="4" w:space="0" w:color="auto"/>
            </w:tcBorders>
          </w:tcPr>
          <w:p w14:paraId="21C25025" w14:textId="77777777" w:rsidR="009D0498" w:rsidRDefault="009D0498" w:rsidP="009D0498">
            <w:pPr>
              <w:pStyle w:val="Heading4"/>
              <w:outlineLvl w:val="3"/>
              <w:rPr>
                <w:rFonts w:cs="Arial"/>
              </w:rPr>
            </w:pPr>
          </w:p>
        </w:tc>
        <w:tc>
          <w:tcPr>
            <w:tcW w:w="7229" w:type="dxa"/>
            <w:tcBorders>
              <w:bottom w:val="single" w:sz="4" w:space="0" w:color="auto"/>
            </w:tcBorders>
          </w:tcPr>
          <w:p w14:paraId="3689512A" w14:textId="2C2304C8" w:rsidR="009D0498" w:rsidRPr="007559D7" w:rsidRDefault="009D0498" w:rsidP="009D0498">
            <w:pPr>
              <w:pStyle w:val="Heading4"/>
              <w:spacing w:before="120" w:after="120"/>
              <w:jc w:val="center"/>
              <w:outlineLvl w:val="3"/>
              <w:rPr>
                <w:rFonts w:ascii="Arial" w:hAnsi="Arial" w:cs="Arial"/>
                <w:b/>
                <w:i w:val="0"/>
                <w:color w:val="auto"/>
                <w:sz w:val="28"/>
                <w:szCs w:val="28"/>
              </w:rPr>
            </w:pPr>
            <w:r w:rsidRPr="007559D7">
              <w:rPr>
                <w:rFonts w:ascii="Arial" w:hAnsi="Arial" w:cs="Arial"/>
                <w:b/>
                <w:i w:val="0"/>
                <w:color w:val="auto"/>
                <w:sz w:val="28"/>
                <w:szCs w:val="28"/>
              </w:rPr>
              <w:t>Contents</w:t>
            </w:r>
          </w:p>
        </w:tc>
        <w:tc>
          <w:tcPr>
            <w:tcW w:w="941" w:type="dxa"/>
            <w:tcBorders>
              <w:bottom w:val="single" w:sz="4" w:space="0" w:color="auto"/>
            </w:tcBorders>
          </w:tcPr>
          <w:p w14:paraId="4CFB9B2A" w14:textId="77777777" w:rsidR="009D0498" w:rsidRDefault="009D0498" w:rsidP="009D0498">
            <w:pPr>
              <w:pStyle w:val="Heading4"/>
              <w:outlineLvl w:val="3"/>
              <w:rPr>
                <w:rFonts w:cs="Arial"/>
              </w:rPr>
            </w:pPr>
          </w:p>
        </w:tc>
      </w:tr>
      <w:tr w:rsidR="007559D7" w14:paraId="54F11221" w14:textId="77777777" w:rsidTr="000746D6">
        <w:tc>
          <w:tcPr>
            <w:tcW w:w="846" w:type="dxa"/>
            <w:tcBorders>
              <w:top w:val="single" w:sz="4" w:space="0" w:color="auto"/>
              <w:left w:val="single" w:sz="4" w:space="0" w:color="auto"/>
              <w:bottom w:val="single" w:sz="4" w:space="0" w:color="auto"/>
              <w:right w:val="single" w:sz="4" w:space="0" w:color="auto"/>
            </w:tcBorders>
          </w:tcPr>
          <w:p w14:paraId="02DB060C" w14:textId="77777777" w:rsidR="007559D7" w:rsidRDefault="007559D7" w:rsidP="009D0498">
            <w:pPr>
              <w:pStyle w:val="Heading4"/>
              <w:outlineLvl w:val="3"/>
              <w:rPr>
                <w:rFonts w:cs="Arial"/>
              </w:rPr>
            </w:pPr>
          </w:p>
        </w:tc>
        <w:tc>
          <w:tcPr>
            <w:tcW w:w="7229" w:type="dxa"/>
            <w:tcBorders>
              <w:top w:val="single" w:sz="4" w:space="0" w:color="auto"/>
              <w:left w:val="single" w:sz="4" w:space="0" w:color="auto"/>
              <w:bottom w:val="single" w:sz="4" w:space="0" w:color="auto"/>
              <w:right w:val="single" w:sz="4" w:space="0" w:color="auto"/>
            </w:tcBorders>
          </w:tcPr>
          <w:p w14:paraId="2783A4C5" w14:textId="77777777" w:rsidR="007559D7" w:rsidRPr="007559D7" w:rsidRDefault="007559D7" w:rsidP="007559D7">
            <w:pPr>
              <w:pStyle w:val="Heading4"/>
              <w:spacing w:before="120" w:after="120"/>
              <w:outlineLvl w:val="3"/>
              <w:rPr>
                <w:rFonts w:ascii="Arial" w:hAnsi="Arial" w:cs="Arial"/>
                <w:b/>
                <w:bCs/>
                <w:i w:val="0"/>
                <w:color w:val="auto"/>
                <w:sz w:val="28"/>
                <w:szCs w:val="28"/>
              </w:rPr>
            </w:pPr>
          </w:p>
        </w:tc>
        <w:tc>
          <w:tcPr>
            <w:tcW w:w="941" w:type="dxa"/>
            <w:tcBorders>
              <w:top w:val="single" w:sz="4" w:space="0" w:color="auto"/>
              <w:left w:val="single" w:sz="4" w:space="0" w:color="auto"/>
              <w:bottom w:val="single" w:sz="4" w:space="0" w:color="auto"/>
              <w:right w:val="single" w:sz="4" w:space="0" w:color="auto"/>
            </w:tcBorders>
            <w:vAlign w:val="center"/>
          </w:tcPr>
          <w:p w14:paraId="0054EC12" w14:textId="4CAC8F08" w:rsidR="007559D7" w:rsidRPr="007559D7" w:rsidRDefault="007559D7" w:rsidP="000746D6">
            <w:pPr>
              <w:pStyle w:val="Heading4"/>
              <w:spacing w:after="40"/>
              <w:jc w:val="center"/>
              <w:outlineLvl w:val="3"/>
              <w:rPr>
                <w:rFonts w:ascii="Arial" w:hAnsi="Arial" w:cs="Arial"/>
                <w:i w:val="0"/>
                <w:color w:val="auto"/>
                <w:sz w:val="28"/>
                <w:szCs w:val="28"/>
              </w:rPr>
            </w:pPr>
            <w:r w:rsidRPr="007559D7">
              <w:rPr>
                <w:rFonts w:ascii="Arial" w:hAnsi="Arial" w:cs="Arial"/>
                <w:i w:val="0"/>
                <w:color w:val="auto"/>
                <w:sz w:val="28"/>
                <w:szCs w:val="28"/>
              </w:rPr>
              <w:t>Page</w:t>
            </w:r>
          </w:p>
        </w:tc>
      </w:tr>
      <w:tr w:rsidR="009D0498" w14:paraId="1C6D059D" w14:textId="77777777" w:rsidTr="000746D6">
        <w:tc>
          <w:tcPr>
            <w:tcW w:w="846" w:type="dxa"/>
            <w:tcBorders>
              <w:top w:val="single" w:sz="4" w:space="0" w:color="auto"/>
              <w:left w:val="single" w:sz="4" w:space="0" w:color="auto"/>
              <w:bottom w:val="single" w:sz="4" w:space="0" w:color="auto"/>
              <w:right w:val="single" w:sz="4" w:space="0" w:color="auto"/>
            </w:tcBorders>
          </w:tcPr>
          <w:p w14:paraId="1F25C446" w14:textId="77777777" w:rsidR="009D0498" w:rsidRPr="007559D7" w:rsidRDefault="009D0498" w:rsidP="00814526">
            <w:pPr>
              <w:pStyle w:val="Heading4"/>
              <w:numPr>
                <w:ilvl w:val="0"/>
                <w:numId w:val="2"/>
              </w:numPr>
              <w:spacing w:before="120" w:after="12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tcPr>
          <w:p w14:paraId="06E786C7" w14:textId="6EDC4FD8" w:rsidR="009D0498" w:rsidRPr="007559D7" w:rsidRDefault="009D0498" w:rsidP="00814526">
            <w:pPr>
              <w:pStyle w:val="Heading4"/>
              <w:spacing w:before="120" w:after="120"/>
              <w:outlineLvl w:val="3"/>
              <w:rPr>
                <w:rFonts w:ascii="Arial" w:hAnsi="Arial" w:cs="Arial"/>
                <w:i w:val="0"/>
                <w:color w:val="auto"/>
                <w:sz w:val="28"/>
                <w:szCs w:val="28"/>
              </w:rPr>
            </w:pPr>
            <w:r w:rsidRPr="007559D7">
              <w:rPr>
                <w:rFonts w:ascii="Arial" w:hAnsi="Arial" w:cs="Arial"/>
                <w:b/>
                <w:bCs/>
                <w:i w:val="0"/>
                <w:color w:val="auto"/>
                <w:sz w:val="28"/>
                <w:szCs w:val="28"/>
              </w:rPr>
              <w:t>Introduction</w:t>
            </w:r>
          </w:p>
        </w:tc>
        <w:tc>
          <w:tcPr>
            <w:tcW w:w="941" w:type="dxa"/>
            <w:tcBorders>
              <w:top w:val="single" w:sz="4" w:space="0" w:color="auto"/>
              <w:left w:val="single" w:sz="4" w:space="0" w:color="auto"/>
              <w:bottom w:val="single" w:sz="4" w:space="0" w:color="auto"/>
              <w:right w:val="single" w:sz="4" w:space="0" w:color="auto"/>
            </w:tcBorders>
            <w:vAlign w:val="center"/>
          </w:tcPr>
          <w:p w14:paraId="7B2A2F7F" w14:textId="77C61E34" w:rsidR="009D0498" w:rsidRPr="007559D7" w:rsidRDefault="009D0498" w:rsidP="000746D6">
            <w:pPr>
              <w:pStyle w:val="Heading4"/>
              <w:spacing w:after="40"/>
              <w:jc w:val="center"/>
              <w:outlineLvl w:val="3"/>
              <w:rPr>
                <w:rFonts w:ascii="Arial" w:hAnsi="Arial" w:cs="Arial"/>
                <w:i w:val="0"/>
                <w:color w:val="auto"/>
                <w:sz w:val="28"/>
                <w:szCs w:val="28"/>
              </w:rPr>
            </w:pPr>
          </w:p>
        </w:tc>
      </w:tr>
      <w:tr w:rsidR="007559D7" w14:paraId="35F5E563" w14:textId="77777777" w:rsidTr="000746D6">
        <w:tc>
          <w:tcPr>
            <w:tcW w:w="846" w:type="dxa"/>
            <w:tcBorders>
              <w:top w:val="single" w:sz="4" w:space="0" w:color="auto"/>
              <w:left w:val="single" w:sz="4" w:space="0" w:color="auto"/>
              <w:bottom w:val="single" w:sz="4" w:space="0" w:color="auto"/>
              <w:right w:val="single" w:sz="4" w:space="0" w:color="auto"/>
            </w:tcBorders>
          </w:tcPr>
          <w:p w14:paraId="720A7CCD" w14:textId="77777777" w:rsidR="007559D7" w:rsidRPr="007559D7" w:rsidRDefault="007559D7" w:rsidP="00814526">
            <w:pPr>
              <w:pStyle w:val="Heading4"/>
              <w:spacing w:before="120" w:after="120"/>
              <w:ind w:left="72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1762BC96" w14:textId="6125DB95" w:rsidR="007559D7" w:rsidRPr="007209A6" w:rsidRDefault="00C426DB" w:rsidP="00421978">
            <w:pPr>
              <w:pStyle w:val="ListParagraph"/>
              <w:numPr>
                <w:ilvl w:val="0"/>
                <w:numId w:val="4"/>
              </w:numPr>
              <w:spacing w:before="120" w:after="120"/>
              <w:rPr>
                <w:rFonts w:ascii="Arial" w:hAnsi="Arial" w:cs="Arial"/>
                <w:bCs/>
                <w:szCs w:val="24"/>
              </w:rPr>
            </w:pPr>
            <w:r>
              <w:rPr>
                <w:rFonts w:ascii="Arial" w:hAnsi="Arial" w:cs="Arial"/>
                <w:bCs/>
                <w:szCs w:val="24"/>
              </w:rPr>
              <w:t>The Pupil Premium Grant</w:t>
            </w:r>
          </w:p>
        </w:tc>
        <w:tc>
          <w:tcPr>
            <w:tcW w:w="941" w:type="dxa"/>
            <w:tcBorders>
              <w:top w:val="single" w:sz="4" w:space="0" w:color="auto"/>
              <w:left w:val="single" w:sz="4" w:space="0" w:color="auto"/>
              <w:bottom w:val="single" w:sz="4" w:space="0" w:color="auto"/>
              <w:right w:val="single" w:sz="4" w:space="0" w:color="auto"/>
            </w:tcBorders>
            <w:vAlign w:val="center"/>
          </w:tcPr>
          <w:p w14:paraId="41E98090" w14:textId="77777777" w:rsidR="007559D7" w:rsidRPr="007559D7" w:rsidRDefault="007559D7" w:rsidP="000746D6">
            <w:pPr>
              <w:pStyle w:val="Heading4"/>
              <w:spacing w:after="40"/>
              <w:jc w:val="center"/>
              <w:outlineLvl w:val="3"/>
              <w:rPr>
                <w:rFonts w:ascii="Arial" w:hAnsi="Arial" w:cs="Arial"/>
                <w:i w:val="0"/>
                <w:color w:val="auto"/>
                <w:sz w:val="28"/>
                <w:szCs w:val="28"/>
              </w:rPr>
            </w:pPr>
          </w:p>
        </w:tc>
      </w:tr>
      <w:tr w:rsidR="009D0498" w14:paraId="573426F6" w14:textId="77777777" w:rsidTr="000746D6">
        <w:tc>
          <w:tcPr>
            <w:tcW w:w="846" w:type="dxa"/>
            <w:tcBorders>
              <w:top w:val="single" w:sz="4" w:space="0" w:color="auto"/>
              <w:left w:val="single" w:sz="4" w:space="0" w:color="auto"/>
              <w:bottom w:val="single" w:sz="4" w:space="0" w:color="auto"/>
              <w:right w:val="single" w:sz="4" w:space="0" w:color="auto"/>
            </w:tcBorders>
          </w:tcPr>
          <w:p w14:paraId="5CD3E2C9" w14:textId="77777777" w:rsidR="009D0498" w:rsidRPr="007559D7" w:rsidRDefault="009D0498" w:rsidP="00814526">
            <w:pPr>
              <w:pStyle w:val="Heading4"/>
              <w:numPr>
                <w:ilvl w:val="0"/>
                <w:numId w:val="2"/>
              </w:numPr>
              <w:spacing w:before="120" w:after="12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47B0267D" w14:textId="05600E25" w:rsidR="009D0498" w:rsidRPr="00814526" w:rsidRDefault="00814526" w:rsidP="00814526">
            <w:pPr>
              <w:tabs>
                <w:tab w:val="left" w:pos="349"/>
              </w:tabs>
              <w:spacing w:before="120" w:after="120" w:line="360" w:lineRule="auto"/>
              <w:rPr>
                <w:rFonts w:ascii="Arial" w:hAnsi="Arial" w:cs="Arial"/>
                <w:b/>
                <w:sz w:val="28"/>
                <w:szCs w:val="28"/>
              </w:rPr>
            </w:pPr>
            <w:r w:rsidRPr="00814526">
              <w:rPr>
                <w:rFonts w:ascii="Arial" w:hAnsi="Arial" w:cs="Arial"/>
                <w:b/>
                <w:sz w:val="28"/>
                <w:szCs w:val="28"/>
              </w:rPr>
              <w:t>Procedures and practice</w:t>
            </w:r>
          </w:p>
        </w:tc>
        <w:tc>
          <w:tcPr>
            <w:tcW w:w="941" w:type="dxa"/>
            <w:tcBorders>
              <w:top w:val="single" w:sz="4" w:space="0" w:color="auto"/>
              <w:left w:val="single" w:sz="4" w:space="0" w:color="auto"/>
              <w:bottom w:val="single" w:sz="4" w:space="0" w:color="auto"/>
              <w:right w:val="single" w:sz="4" w:space="0" w:color="auto"/>
            </w:tcBorders>
            <w:vAlign w:val="center"/>
          </w:tcPr>
          <w:p w14:paraId="4BC171B6" w14:textId="77777777" w:rsidR="009D0498" w:rsidRPr="007559D7" w:rsidRDefault="009D0498" w:rsidP="000746D6">
            <w:pPr>
              <w:pStyle w:val="Heading4"/>
              <w:spacing w:after="40"/>
              <w:jc w:val="center"/>
              <w:outlineLvl w:val="3"/>
              <w:rPr>
                <w:rFonts w:ascii="Arial" w:hAnsi="Arial" w:cs="Arial"/>
                <w:i w:val="0"/>
                <w:color w:val="auto"/>
                <w:sz w:val="28"/>
                <w:szCs w:val="28"/>
              </w:rPr>
            </w:pPr>
          </w:p>
        </w:tc>
      </w:tr>
      <w:tr w:rsidR="007559D7" w14:paraId="70378A6C" w14:textId="77777777" w:rsidTr="000746D6">
        <w:tc>
          <w:tcPr>
            <w:tcW w:w="846" w:type="dxa"/>
            <w:tcBorders>
              <w:top w:val="single" w:sz="4" w:space="0" w:color="auto"/>
              <w:left w:val="single" w:sz="4" w:space="0" w:color="auto"/>
              <w:bottom w:val="single" w:sz="4" w:space="0" w:color="auto"/>
              <w:right w:val="single" w:sz="4" w:space="0" w:color="auto"/>
            </w:tcBorders>
          </w:tcPr>
          <w:p w14:paraId="42BABC00" w14:textId="77777777" w:rsidR="007559D7" w:rsidRPr="007559D7" w:rsidRDefault="007559D7" w:rsidP="00814526">
            <w:pPr>
              <w:pStyle w:val="Heading4"/>
              <w:spacing w:before="120" w:after="120"/>
              <w:ind w:left="72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10CB3727" w14:textId="363B5752" w:rsidR="007559D7" w:rsidRPr="007209A6" w:rsidRDefault="00C426DB" w:rsidP="00C426DB">
            <w:pPr>
              <w:pStyle w:val="ListParagraph"/>
              <w:numPr>
                <w:ilvl w:val="0"/>
                <w:numId w:val="6"/>
              </w:numPr>
              <w:spacing w:before="120" w:after="120"/>
              <w:rPr>
                <w:rFonts w:ascii="Arial" w:hAnsi="Arial" w:cs="Arial"/>
                <w:bCs/>
                <w:szCs w:val="24"/>
              </w:rPr>
            </w:pPr>
            <w:r>
              <w:rPr>
                <w:rFonts w:ascii="Arial" w:hAnsi="Arial" w:cs="Arial"/>
                <w:bCs/>
                <w:szCs w:val="24"/>
              </w:rPr>
              <w:t>Development of the Policy</w:t>
            </w:r>
            <w:r w:rsidRPr="007209A6">
              <w:rPr>
                <w:rFonts w:ascii="Arial" w:hAnsi="Arial" w:cs="Arial"/>
                <w:bCs/>
                <w:szCs w:val="24"/>
              </w:rPr>
              <w:t xml:space="preserve"> </w:t>
            </w:r>
          </w:p>
        </w:tc>
        <w:tc>
          <w:tcPr>
            <w:tcW w:w="941" w:type="dxa"/>
            <w:tcBorders>
              <w:top w:val="single" w:sz="4" w:space="0" w:color="auto"/>
              <w:left w:val="single" w:sz="4" w:space="0" w:color="auto"/>
              <w:bottom w:val="single" w:sz="4" w:space="0" w:color="auto"/>
              <w:right w:val="single" w:sz="4" w:space="0" w:color="auto"/>
            </w:tcBorders>
            <w:vAlign w:val="center"/>
          </w:tcPr>
          <w:p w14:paraId="5F0F7CE7" w14:textId="77777777" w:rsidR="007559D7" w:rsidRPr="007559D7" w:rsidRDefault="007559D7" w:rsidP="000746D6">
            <w:pPr>
              <w:pStyle w:val="Heading4"/>
              <w:spacing w:after="40"/>
              <w:jc w:val="center"/>
              <w:outlineLvl w:val="3"/>
              <w:rPr>
                <w:rFonts w:ascii="Arial" w:hAnsi="Arial" w:cs="Arial"/>
                <w:i w:val="0"/>
                <w:color w:val="auto"/>
                <w:sz w:val="28"/>
                <w:szCs w:val="28"/>
              </w:rPr>
            </w:pPr>
          </w:p>
        </w:tc>
      </w:tr>
      <w:tr w:rsidR="002B3109" w14:paraId="5D22485D" w14:textId="77777777" w:rsidTr="000746D6">
        <w:tc>
          <w:tcPr>
            <w:tcW w:w="846" w:type="dxa"/>
            <w:tcBorders>
              <w:top w:val="single" w:sz="4" w:space="0" w:color="auto"/>
              <w:left w:val="single" w:sz="4" w:space="0" w:color="auto"/>
              <w:bottom w:val="single" w:sz="4" w:space="0" w:color="auto"/>
              <w:right w:val="single" w:sz="4" w:space="0" w:color="auto"/>
            </w:tcBorders>
          </w:tcPr>
          <w:p w14:paraId="500F203D" w14:textId="77777777" w:rsidR="002B3109" w:rsidRPr="007559D7" w:rsidRDefault="002B3109" w:rsidP="00814526">
            <w:pPr>
              <w:pStyle w:val="Heading4"/>
              <w:spacing w:before="120" w:after="120"/>
              <w:ind w:left="36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6F54936F" w14:textId="19B3B167" w:rsidR="002B3109" w:rsidRPr="007209A6" w:rsidRDefault="002B3109" w:rsidP="00E45EBB">
            <w:pPr>
              <w:pStyle w:val="ListParagraph"/>
              <w:numPr>
                <w:ilvl w:val="0"/>
                <w:numId w:val="6"/>
              </w:numPr>
              <w:spacing w:before="120" w:after="120"/>
              <w:rPr>
                <w:rFonts w:ascii="Arial" w:hAnsi="Arial" w:cs="Arial"/>
                <w:bCs/>
                <w:szCs w:val="24"/>
              </w:rPr>
            </w:pPr>
            <w:r>
              <w:rPr>
                <w:rFonts w:ascii="Arial" w:hAnsi="Arial" w:cs="Arial"/>
                <w:bCs/>
                <w:szCs w:val="24"/>
              </w:rPr>
              <w:t>Roles and Responsibilities</w:t>
            </w:r>
          </w:p>
        </w:tc>
        <w:tc>
          <w:tcPr>
            <w:tcW w:w="941" w:type="dxa"/>
            <w:tcBorders>
              <w:top w:val="single" w:sz="4" w:space="0" w:color="auto"/>
              <w:left w:val="single" w:sz="4" w:space="0" w:color="auto"/>
              <w:bottom w:val="single" w:sz="4" w:space="0" w:color="auto"/>
              <w:right w:val="single" w:sz="4" w:space="0" w:color="auto"/>
            </w:tcBorders>
            <w:vAlign w:val="center"/>
          </w:tcPr>
          <w:p w14:paraId="1AA8E9E9" w14:textId="77777777" w:rsidR="002B3109" w:rsidRPr="007559D7" w:rsidRDefault="002B3109" w:rsidP="000746D6">
            <w:pPr>
              <w:pStyle w:val="Heading4"/>
              <w:spacing w:after="40"/>
              <w:jc w:val="center"/>
              <w:outlineLvl w:val="3"/>
              <w:rPr>
                <w:rFonts w:ascii="Arial" w:hAnsi="Arial" w:cs="Arial"/>
                <w:i w:val="0"/>
                <w:color w:val="auto"/>
                <w:sz w:val="28"/>
                <w:szCs w:val="28"/>
              </w:rPr>
            </w:pPr>
          </w:p>
        </w:tc>
      </w:tr>
      <w:tr w:rsidR="00E45EBB" w14:paraId="12764BA8" w14:textId="77777777" w:rsidTr="000746D6">
        <w:tc>
          <w:tcPr>
            <w:tcW w:w="846" w:type="dxa"/>
            <w:tcBorders>
              <w:top w:val="single" w:sz="4" w:space="0" w:color="auto"/>
              <w:left w:val="single" w:sz="4" w:space="0" w:color="auto"/>
              <w:bottom w:val="single" w:sz="4" w:space="0" w:color="auto"/>
              <w:right w:val="single" w:sz="4" w:space="0" w:color="auto"/>
            </w:tcBorders>
          </w:tcPr>
          <w:p w14:paraId="16544CDC" w14:textId="77777777" w:rsidR="00E45EBB" w:rsidRPr="007559D7" w:rsidRDefault="00E45EBB" w:rsidP="00814526">
            <w:pPr>
              <w:pStyle w:val="Heading4"/>
              <w:spacing w:before="120" w:after="120"/>
              <w:ind w:left="36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3B1556AF" w14:textId="7B14DFAA" w:rsidR="00E45EBB" w:rsidRPr="007209A6" w:rsidRDefault="00E45EBB" w:rsidP="00421978">
            <w:pPr>
              <w:pStyle w:val="ListParagraph"/>
              <w:numPr>
                <w:ilvl w:val="0"/>
                <w:numId w:val="6"/>
              </w:numPr>
              <w:spacing w:before="120" w:after="120"/>
              <w:rPr>
                <w:rFonts w:ascii="Arial" w:hAnsi="Arial" w:cs="Arial"/>
                <w:b/>
                <w:bCs/>
                <w:szCs w:val="24"/>
              </w:rPr>
            </w:pPr>
            <w:r w:rsidRPr="007209A6">
              <w:rPr>
                <w:rFonts w:ascii="Arial" w:hAnsi="Arial" w:cs="Arial"/>
                <w:bCs/>
                <w:szCs w:val="24"/>
              </w:rPr>
              <w:t xml:space="preserve">Monitoring </w:t>
            </w:r>
            <w:r w:rsidR="00BA7193">
              <w:rPr>
                <w:rFonts w:ascii="Arial" w:hAnsi="Arial" w:cs="Arial"/>
                <w:bCs/>
                <w:szCs w:val="24"/>
              </w:rPr>
              <w:t>and Reviewing</w:t>
            </w:r>
          </w:p>
        </w:tc>
        <w:tc>
          <w:tcPr>
            <w:tcW w:w="941" w:type="dxa"/>
            <w:tcBorders>
              <w:top w:val="single" w:sz="4" w:space="0" w:color="auto"/>
              <w:left w:val="single" w:sz="4" w:space="0" w:color="auto"/>
              <w:bottom w:val="single" w:sz="4" w:space="0" w:color="auto"/>
              <w:right w:val="single" w:sz="4" w:space="0" w:color="auto"/>
            </w:tcBorders>
            <w:vAlign w:val="center"/>
          </w:tcPr>
          <w:p w14:paraId="3CAB4B58" w14:textId="77777777" w:rsidR="00E45EBB" w:rsidRPr="007559D7" w:rsidRDefault="00E45EBB" w:rsidP="000746D6">
            <w:pPr>
              <w:pStyle w:val="Heading4"/>
              <w:spacing w:after="40"/>
              <w:jc w:val="center"/>
              <w:outlineLvl w:val="3"/>
              <w:rPr>
                <w:rFonts w:ascii="Arial" w:hAnsi="Arial" w:cs="Arial"/>
                <w:i w:val="0"/>
                <w:color w:val="auto"/>
                <w:sz w:val="28"/>
                <w:szCs w:val="28"/>
              </w:rPr>
            </w:pPr>
          </w:p>
        </w:tc>
      </w:tr>
      <w:tr w:rsidR="00E45EBB" w14:paraId="12E023D2" w14:textId="77777777" w:rsidTr="000746D6">
        <w:tc>
          <w:tcPr>
            <w:tcW w:w="846" w:type="dxa"/>
            <w:tcBorders>
              <w:top w:val="single" w:sz="4" w:space="0" w:color="auto"/>
              <w:left w:val="single" w:sz="4" w:space="0" w:color="auto"/>
              <w:bottom w:val="single" w:sz="4" w:space="0" w:color="auto"/>
              <w:right w:val="single" w:sz="4" w:space="0" w:color="auto"/>
            </w:tcBorders>
          </w:tcPr>
          <w:p w14:paraId="2127DA55" w14:textId="75B96BAA" w:rsidR="00E45EBB" w:rsidRPr="007559D7" w:rsidRDefault="00E45EBB" w:rsidP="00814526">
            <w:pPr>
              <w:pStyle w:val="Heading4"/>
              <w:spacing w:before="120" w:after="120"/>
              <w:ind w:left="360"/>
              <w:outlineLvl w:val="3"/>
              <w:rPr>
                <w:rFonts w:ascii="Arial" w:hAnsi="Arial" w:cs="Arial"/>
                <w:b/>
                <w:i w:val="0"/>
                <w:color w:val="auto"/>
                <w:sz w:val="28"/>
                <w:szCs w:val="28"/>
              </w:rPr>
            </w:pPr>
            <w:r>
              <w:rPr>
                <w:rFonts w:ascii="Arial" w:hAnsi="Arial" w:cs="Arial"/>
                <w:b/>
                <w:i w:val="0"/>
                <w:color w:val="auto"/>
                <w:sz w:val="28"/>
                <w:szCs w:val="28"/>
              </w:rPr>
              <w:t>3.</w:t>
            </w:r>
          </w:p>
        </w:tc>
        <w:tc>
          <w:tcPr>
            <w:tcW w:w="7229" w:type="dxa"/>
            <w:tcBorders>
              <w:top w:val="single" w:sz="4" w:space="0" w:color="auto"/>
              <w:left w:val="single" w:sz="4" w:space="0" w:color="auto"/>
              <w:bottom w:val="single" w:sz="4" w:space="0" w:color="auto"/>
              <w:right w:val="single" w:sz="4" w:space="0" w:color="auto"/>
            </w:tcBorders>
            <w:vAlign w:val="center"/>
          </w:tcPr>
          <w:p w14:paraId="10EFB278" w14:textId="39E83DE9" w:rsidR="00E45EBB" w:rsidRPr="007559D7" w:rsidRDefault="00E45EBB" w:rsidP="00814526">
            <w:pPr>
              <w:spacing w:before="120" w:after="120"/>
              <w:rPr>
                <w:rFonts w:ascii="Arial" w:hAnsi="Arial" w:cs="Arial"/>
                <w:b/>
                <w:bCs/>
                <w:sz w:val="28"/>
                <w:szCs w:val="28"/>
              </w:rPr>
            </w:pPr>
            <w:r>
              <w:rPr>
                <w:rFonts w:ascii="Arial" w:hAnsi="Arial" w:cs="Arial"/>
                <w:b/>
                <w:bCs/>
                <w:sz w:val="28"/>
                <w:szCs w:val="28"/>
              </w:rPr>
              <w:t>Concluding Notes</w:t>
            </w:r>
          </w:p>
        </w:tc>
        <w:tc>
          <w:tcPr>
            <w:tcW w:w="941" w:type="dxa"/>
            <w:tcBorders>
              <w:top w:val="single" w:sz="4" w:space="0" w:color="auto"/>
              <w:left w:val="single" w:sz="4" w:space="0" w:color="auto"/>
              <w:bottom w:val="single" w:sz="4" w:space="0" w:color="auto"/>
              <w:right w:val="single" w:sz="4" w:space="0" w:color="auto"/>
            </w:tcBorders>
            <w:vAlign w:val="center"/>
          </w:tcPr>
          <w:p w14:paraId="569E52ED" w14:textId="77777777" w:rsidR="00E45EBB" w:rsidRPr="007559D7" w:rsidRDefault="00E45EBB" w:rsidP="000746D6">
            <w:pPr>
              <w:pStyle w:val="Heading4"/>
              <w:spacing w:after="40"/>
              <w:jc w:val="center"/>
              <w:outlineLvl w:val="3"/>
              <w:rPr>
                <w:rFonts w:ascii="Arial" w:hAnsi="Arial" w:cs="Arial"/>
                <w:i w:val="0"/>
                <w:color w:val="auto"/>
                <w:sz w:val="28"/>
                <w:szCs w:val="28"/>
              </w:rPr>
            </w:pPr>
          </w:p>
        </w:tc>
      </w:tr>
      <w:tr w:rsidR="00E45EBB" w14:paraId="7C63A224" w14:textId="77777777" w:rsidTr="000746D6">
        <w:tc>
          <w:tcPr>
            <w:tcW w:w="846" w:type="dxa"/>
            <w:tcBorders>
              <w:top w:val="single" w:sz="4" w:space="0" w:color="auto"/>
              <w:left w:val="single" w:sz="4" w:space="0" w:color="auto"/>
              <w:bottom w:val="single" w:sz="4" w:space="0" w:color="auto"/>
              <w:right w:val="single" w:sz="4" w:space="0" w:color="auto"/>
            </w:tcBorders>
          </w:tcPr>
          <w:p w14:paraId="6F7E0562" w14:textId="77777777" w:rsidR="00E45EBB" w:rsidRPr="007559D7" w:rsidRDefault="00E45EBB" w:rsidP="00814526">
            <w:pPr>
              <w:pStyle w:val="Heading4"/>
              <w:spacing w:before="120" w:after="120"/>
              <w:ind w:left="36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50A18526" w14:textId="558D5D60" w:rsidR="00E45EBB" w:rsidRPr="00421978" w:rsidRDefault="00BA7193" w:rsidP="00421978">
            <w:pPr>
              <w:pStyle w:val="ListParagraph"/>
              <w:numPr>
                <w:ilvl w:val="0"/>
                <w:numId w:val="7"/>
              </w:numPr>
              <w:spacing w:before="120" w:after="120"/>
              <w:rPr>
                <w:rFonts w:ascii="Arial" w:hAnsi="Arial" w:cs="Arial"/>
                <w:bCs/>
                <w:szCs w:val="24"/>
              </w:rPr>
            </w:pPr>
            <w:r>
              <w:rPr>
                <w:rFonts w:ascii="Arial" w:hAnsi="Arial" w:cs="Arial"/>
                <w:bCs/>
                <w:szCs w:val="24"/>
              </w:rPr>
              <w:t>Appeals Procedure</w:t>
            </w:r>
          </w:p>
        </w:tc>
        <w:tc>
          <w:tcPr>
            <w:tcW w:w="941" w:type="dxa"/>
            <w:tcBorders>
              <w:top w:val="single" w:sz="4" w:space="0" w:color="auto"/>
              <w:left w:val="single" w:sz="4" w:space="0" w:color="auto"/>
              <w:bottom w:val="single" w:sz="4" w:space="0" w:color="auto"/>
              <w:right w:val="single" w:sz="4" w:space="0" w:color="auto"/>
            </w:tcBorders>
            <w:vAlign w:val="center"/>
          </w:tcPr>
          <w:p w14:paraId="5F7DE915" w14:textId="77777777" w:rsidR="00E45EBB" w:rsidRPr="007559D7" w:rsidRDefault="00E45EBB" w:rsidP="000746D6">
            <w:pPr>
              <w:pStyle w:val="Heading4"/>
              <w:spacing w:after="40"/>
              <w:jc w:val="center"/>
              <w:outlineLvl w:val="3"/>
              <w:rPr>
                <w:rFonts w:ascii="Arial" w:hAnsi="Arial" w:cs="Arial"/>
                <w:i w:val="0"/>
                <w:color w:val="auto"/>
                <w:sz w:val="28"/>
                <w:szCs w:val="28"/>
              </w:rPr>
            </w:pPr>
          </w:p>
        </w:tc>
      </w:tr>
      <w:tr w:rsidR="007F7CFE" w:rsidRPr="00421978" w14:paraId="59A84D77" w14:textId="77777777" w:rsidTr="000746D6">
        <w:tc>
          <w:tcPr>
            <w:tcW w:w="846" w:type="dxa"/>
            <w:tcBorders>
              <w:top w:val="single" w:sz="4" w:space="0" w:color="auto"/>
              <w:left w:val="single" w:sz="4" w:space="0" w:color="auto"/>
              <w:bottom w:val="single" w:sz="4" w:space="0" w:color="auto"/>
              <w:right w:val="single" w:sz="4" w:space="0" w:color="auto"/>
            </w:tcBorders>
          </w:tcPr>
          <w:p w14:paraId="0C7BCEE6" w14:textId="77777777" w:rsidR="007F7CFE" w:rsidRPr="00421978" w:rsidRDefault="007F7CFE" w:rsidP="00E45EBB">
            <w:pPr>
              <w:pStyle w:val="Heading4"/>
              <w:spacing w:before="120" w:after="120"/>
              <w:ind w:left="36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04BD0023" w14:textId="1F8245CE" w:rsidR="007F7CFE" w:rsidRPr="00421978" w:rsidRDefault="007F7CFE" w:rsidP="00E45EBB">
            <w:pPr>
              <w:pStyle w:val="ListParagraph"/>
              <w:numPr>
                <w:ilvl w:val="0"/>
                <w:numId w:val="7"/>
              </w:numPr>
              <w:spacing w:before="120" w:after="120"/>
              <w:rPr>
                <w:rFonts w:ascii="Arial" w:hAnsi="Arial" w:cs="Arial"/>
                <w:bCs/>
                <w:szCs w:val="24"/>
              </w:rPr>
            </w:pPr>
            <w:r>
              <w:rPr>
                <w:rFonts w:ascii="Arial" w:hAnsi="Arial" w:cs="Arial"/>
                <w:bCs/>
                <w:szCs w:val="24"/>
              </w:rPr>
              <w:t>Provision for PPG Pupils</w:t>
            </w:r>
          </w:p>
        </w:tc>
        <w:tc>
          <w:tcPr>
            <w:tcW w:w="941" w:type="dxa"/>
            <w:tcBorders>
              <w:top w:val="single" w:sz="4" w:space="0" w:color="auto"/>
              <w:left w:val="single" w:sz="4" w:space="0" w:color="auto"/>
              <w:bottom w:val="single" w:sz="4" w:space="0" w:color="auto"/>
              <w:right w:val="single" w:sz="4" w:space="0" w:color="auto"/>
            </w:tcBorders>
            <w:vAlign w:val="center"/>
          </w:tcPr>
          <w:p w14:paraId="61BAE321" w14:textId="77777777" w:rsidR="007F7CFE" w:rsidRPr="00421978" w:rsidRDefault="007F7CFE" w:rsidP="000746D6">
            <w:pPr>
              <w:pStyle w:val="Heading4"/>
              <w:spacing w:after="40"/>
              <w:jc w:val="center"/>
              <w:outlineLvl w:val="3"/>
              <w:rPr>
                <w:rFonts w:ascii="Arial" w:hAnsi="Arial" w:cs="Arial"/>
                <w:i w:val="0"/>
                <w:color w:val="auto"/>
                <w:sz w:val="28"/>
                <w:szCs w:val="28"/>
              </w:rPr>
            </w:pPr>
          </w:p>
        </w:tc>
      </w:tr>
      <w:tr w:rsidR="00421978" w:rsidRPr="00421978" w14:paraId="4EE04832" w14:textId="77777777" w:rsidTr="000746D6">
        <w:tc>
          <w:tcPr>
            <w:tcW w:w="846" w:type="dxa"/>
            <w:tcBorders>
              <w:top w:val="single" w:sz="4" w:space="0" w:color="auto"/>
              <w:left w:val="single" w:sz="4" w:space="0" w:color="auto"/>
              <w:bottom w:val="single" w:sz="4" w:space="0" w:color="auto"/>
              <w:right w:val="single" w:sz="4" w:space="0" w:color="auto"/>
            </w:tcBorders>
          </w:tcPr>
          <w:p w14:paraId="06C78F07" w14:textId="77777777" w:rsidR="009D0498" w:rsidRPr="00421978" w:rsidRDefault="009D0498" w:rsidP="00E45EBB">
            <w:pPr>
              <w:pStyle w:val="Heading4"/>
              <w:spacing w:before="120" w:after="120"/>
              <w:ind w:left="36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30C6A2FC" w14:textId="0AF47575" w:rsidR="009D0498" w:rsidRPr="00421978" w:rsidRDefault="00E45EBB" w:rsidP="00E45EBB">
            <w:pPr>
              <w:pStyle w:val="ListParagraph"/>
              <w:numPr>
                <w:ilvl w:val="0"/>
                <w:numId w:val="7"/>
              </w:numPr>
              <w:spacing w:before="120" w:after="120"/>
              <w:rPr>
                <w:rFonts w:ascii="Arial" w:hAnsi="Arial" w:cs="Arial"/>
                <w:b/>
                <w:bCs/>
                <w:szCs w:val="24"/>
              </w:rPr>
            </w:pPr>
            <w:r w:rsidRPr="00421978">
              <w:rPr>
                <w:rFonts w:ascii="Arial" w:hAnsi="Arial" w:cs="Arial"/>
                <w:bCs/>
                <w:szCs w:val="24"/>
              </w:rPr>
              <w:t>Appendices</w:t>
            </w:r>
          </w:p>
        </w:tc>
        <w:tc>
          <w:tcPr>
            <w:tcW w:w="941" w:type="dxa"/>
            <w:tcBorders>
              <w:top w:val="single" w:sz="4" w:space="0" w:color="auto"/>
              <w:left w:val="single" w:sz="4" w:space="0" w:color="auto"/>
              <w:bottom w:val="single" w:sz="4" w:space="0" w:color="auto"/>
              <w:right w:val="single" w:sz="4" w:space="0" w:color="auto"/>
            </w:tcBorders>
            <w:vAlign w:val="center"/>
          </w:tcPr>
          <w:p w14:paraId="4F67742A" w14:textId="77777777" w:rsidR="009D0498" w:rsidRPr="00421978" w:rsidRDefault="009D0498" w:rsidP="000746D6">
            <w:pPr>
              <w:pStyle w:val="Heading4"/>
              <w:spacing w:after="40"/>
              <w:jc w:val="center"/>
              <w:outlineLvl w:val="3"/>
              <w:rPr>
                <w:rFonts w:ascii="Arial" w:hAnsi="Arial" w:cs="Arial"/>
                <w:i w:val="0"/>
                <w:color w:val="auto"/>
                <w:sz w:val="28"/>
                <w:szCs w:val="28"/>
              </w:rPr>
            </w:pPr>
          </w:p>
        </w:tc>
      </w:tr>
      <w:bookmarkEnd w:id="2"/>
    </w:tbl>
    <w:p w14:paraId="5A053A42" w14:textId="77777777" w:rsidR="00421978" w:rsidRDefault="00421978" w:rsidP="00421978">
      <w:pPr>
        <w:pStyle w:val="Heading4"/>
        <w:rPr>
          <w:rFonts w:ascii="Arial" w:hAnsi="Arial" w:cs="Arial"/>
          <w:b/>
          <w:color w:val="538135" w:themeColor="accent6" w:themeShade="BF"/>
          <w:sz w:val="28"/>
          <w:szCs w:val="28"/>
        </w:rPr>
      </w:pPr>
    </w:p>
    <w:p w14:paraId="15AAEE11" w14:textId="77777777" w:rsidR="00BA7193" w:rsidRPr="00C426DB" w:rsidRDefault="00421978" w:rsidP="007F7CFE">
      <w:pPr>
        <w:numPr>
          <w:ilvl w:val="0"/>
          <w:numId w:val="40"/>
        </w:numPr>
        <w:autoSpaceDE w:val="0"/>
        <w:autoSpaceDN w:val="0"/>
        <w:adjustRightInd w:val="0"/>
        <w:spacing w:before="120" w:after="240"/>
        <w:ind w:left="357" w:hanging="357"/>
        <w:jc w:val="both"/>
        <w:rPr>
          <w:rFonts w:ascii="Arial" w:hAnsi="Arial" w:cs="Arial"/>
          <w:b/>
          <w:sz w:val="28"/>
          <w:szCs w:val="28"/>
        </w:rPr>
      </w:pPr>
      <w:r>
        <w:rPr>
          <w:rFonts w:ascii="Arial" w:hAnsi="Arial" w:cs="Arial"/>
          <w:b/>
          <w:color w:val="538135" w:themeColor="accent6" w:themeShade="BF"/>
          <w:sz w:val="28"/>
          <w:szCs w:val="28"/>
        </w:rPr>
        <w:br w:type="page"/>
      </w:r>
      <w:r w:rsidR="00BA7193" w:rsidRPr="00C426DB">
        <w:rPr>
          <w:rFonts w:ascii="Arial" w:hAnsi="Arial" w:cs="Arial"/>
          <w:b/>
          <w:sz w:val="28"/>
          <w:szCs w:val="28"/>
        </w:rPr>
        <w:lastRenderedPageBreak/>
        <w:t>Introduction</w:t>
      </w:r>
    </w:p>
    <w:p w14:paraId="597BBBF2"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 xml:space="preserve">The </w:t>
      </w:r>
      <w:proofErr w:type="spellStart"/>
      <w:r w:rsidRPr="00C426DB">
        <w:rPr>
          <w:rFonts w:ascii="Arial" w:hAnsi="Arial" w:cs="Arial"/>
          <w:szCs w:val="24"/>
        </w:rPr>
        <w:t>DfE</w:t>
      </w:r>
      <w:proofErr w:type="spellEnd"/>
      <w:r w:rsidRPr="00C426DB">
        <w:rPr>
          <w:rFonts w:ascii="Arial" w:hAnsi="Arial" w:cs="Arial"/>
          <w:szCs w:val="24"/>
        </w:rPr>
        <w:t xml:space="preserve"> has given us the freedom to use the Pupil Premium as we see fit, based upon our knowledge of our pupil needs.</w:t>
      </w:r>
    </w:p>
    <w:p w14:paraId="7AE60E79"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‘It is for schools to decide how the Pupil Premium, allocated to schools per FSM pupil, is spent, since they are best placed to assess what additional provision should be made for the individual pupils within their responsibility.’</w:t>
      </w:r>
    </w:p>
    <w:p w14:paraId="66C636CF"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However, we are accountable for the use of this additional funding.</w:t>
      </w:r>
    </w:p>
    <w:p w14:paraId="5D3190F8" w14:textId="0465D0AE" w:rsidR="00BA7193" w:rsidRPr="00C426DB" w:rsidRDefault="00BA7193" w:rsidP="00C426DB">
      <w:pPr>
        <w:autoSpaceDE w:val="0"/>
        <w:autoSpaceDN w:val="0"/>
        <w:adjustRightInd w:val="0"/>
        <w:spacing w:before="120" w:after="120"/>
        <w:jc w:val="both"/>
        <w:rPr>
          <w:rFonts w:ascii="Arial" w:hAnsi="Arial" w:cs="Arial"/>
          <w:b/>
          <w:bCs/>
          <w:szCs w:val="24"/>
        </w:rPr>
      </w:pPr>
      <w:r w:rsidRPr="00C426DB">
        <w:rPr>
          <w:rFonts w:ascii="Arial" w:hAnsi="Arial" w:cs="Arial"/>
          <w:b/>
          <w:bCs/>
          <w:szCs w:val="24"/>
        </w:rPr>
        <w:t>The Pupil Premium</w:t>
      </w:r>
      <w:r w:rsidR="00C426DB">
        <w:rPr>
          <w:rFonts w:ascii="Arial" w:hAnsi="Arial" w:cs="Arial"/>
          <w:b/>
          <w:bCs/>
          <w:szCs w:val="24"/>
        </w:rPr>
        <w:t xml:space="preserve"> Grant</w:t>
      </w:r>
    </w:p>
    <w:p w14:paraId="519357E7"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The Pupil Premium is additional funding which is allocated to schools on the basis of the number of pupils who have been eligible for free school meals (FSM) at any point over the last six years (known as ‘Ever 6 FSM’). The Pupil Premium is aimed at addressing the current underlying inequalities which exist between children from disadvantaged backgrounds and their more affluent peers.</w:t>
      </w:r>
    </w:p>
    <w:p w14:paraId="1CA022A5"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The Pupil Premium also provides funding for children who have been looked after continuously for more than six months and the children of service personnel.</w:t>
      </w:r>
    </w:p>
    <w:p w14:paraId="465DD2BB"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The Pupil Premium was initially introduced in April 2011 when schools received an additional £488 for each of their pupils eligible for free school meals. This has gradually increased over the years and is now worth £1320 per eligible pupil. Children who are looked after receive £1800.</w:t>
      </w:r>
    </w:p>
    <w:p w14:paraId="186A3204"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Purpose of the Pupil Premium Policy</w:t>
      </w:r>
    </w:p>
    <w:p w14:paraId="3D0D9460"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The purpose of this policy is to outline how we will ensure that the Pupil Premium allocated to us has an impact on narrowing the attainment gaps which currently exist between our disadvantaged pupils and their peers.</w:t>
      </w:r>
    </w:p>
    <w:p w14:paraId="4D02074F"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As a school in receipt of Pupil Premium funding, we are accountable to our parents and school community for how we are using this additional resource to narrow the achievement gaps of our pupils. New measures have been included in the performance tables published annually on a national level. They capture the achievement of disadvantaged pupils covered by the Pupil Premium.</w:t>
      </w:r>
    </w:p>
    <w:p w14:paraId="61DF32C5"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We are aware that under The School Information (England) (Amendment) Regulations 2012, Schedule 4 there is specified information which has to be to be published on a school’s website. Section 9 of this regulation requires schools to publish ‘The amount of the school’s allocation from the Pupil Premium grant in respect of the current academic year; Details of how it is intended that the allocation will be spent; Details of how the previous academic year’s allocation was spent, and the effect of this expenditure on the educational attainment of those pupils at the school in respect of whom grant funding was allocated’.</w:t>
      </w:r>
    </w:p>
    <w:p w14:paraId="4AAB9DEF"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Through this policy we shall publish the above information. In meeting this requirement we will observe our continuing responsibilities under the Data Protection Act 1998, so that individuals or groups of individuals, including children funded through the Service Premium cannot be identified.</w:t>
      </w:r>
    </w:p>
    <w:p w14:paraId="34D6C905"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How we will make decisions regarding the use of Pupil Premium Grant</w:t>
      </w:r>
    </w:p>
    <w:p w14:paraId="2EEA8D93"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In making decisions on the use of the Pupil Premium we will:</w:t>
      </w:r>
    </w:p>
    <w:p w14:paraId="77460230"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lastRenderedPageBreak/>
        <w:t>Ensure that Pupil Premium funding allocated to our school is used solely for its intended purpose.</w:t>
      </w:r>
    </w:p>
    <w:p w14:paraId="53CED7B5"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We also recognise that the Direct Schools Grant (DSG) has an element of deprivation funding included in it to address the attainment of our disadvantaged pupils.</w:t>
      </w:r>
    </w:p>
    <w:p w14:paraId="413626BA"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Use the latest evidence based research* on proven strategies which work to narrow the attainment gaps and adapt these as necessary to meet the needs of our pupils.</w:t>
      </w:r>
    </w:p>
    <w:p w14:paraId="55787D98"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Be transparent in our reporting of how we have used the Pupil Premium, so that our parents, interested stakeholders and Ofsted are fully aware of how this additional resource has been used to make a difference.</w:t>
      </w:r>
    </w:p>
    <w:p w14:paraId="0A7709C3"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Encourage take up of FSM by working proactively with our parents and carers in a sensitive and supportive manner and to remove any potential barriers or stigma attached to claiming FSM. In doing so, we also recognise the vital role that parents and carers play in the lives of their children.</w:t>
      </w:r>
    </w:p>
    <w:p w14:paraId="13BE33A4"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 xml:space="preserve">Be mindful of the fact that eligibility and take up of FSM does not equate with pupils being considered to be of ‘low ability’ because of their social circumstances. </w:t>
      </w:r>
    </w:p>
    <w:p w14:paraId="02CFDE18"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Ensure there is robust monitoring and evaluation in place to account for the use of the Pupil Premium, by the school and governing body.</w:t>
      </w:r>
    </w:p>
    <w:p w14:paraId="7B87E514"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 xml:space="preserve">Recognise the fact that FSM pupils are not </w:t>
      </w:r>
      <w:proofErr w:type="gramStart"/>
      <w:r w:rsidRPr="007F7CFE">
        <w:rPr>
          <w:rFonts w:ascii="Arial" w:hAnsi="Arial" w:cs="Arial"/>
          <w:color w:val="000000"/>
          <w:szCs w:val="24"/>
        </w:rPr>
        <w:t>an</w:t>
      </w:r>
      <w:proofErr w:type="gramEnd"/>
      <w:r w:rsidRPr="007F7CFE">
        <w:rPr>
          <w:rFonts w:ascii="Arial" w:hAnsi="Arial" w:cs="Arial"/>
          <w:color w:val="000000"/>
          <w:szCs w:val="24"/>
        </w:rPr>
        <w:t xml:space="preserve"> homogeneous group and cover a wide range of needs. As such the strategies we use to raise attainment will take these group and individual needs fully into account.</w:t>
      </w:r>
    </w:p>
    <w:p w14:paraId="276C3079"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Use high quality teaching and learning as the preferred way to narrow the gaps in attainment in the first instance. We will also use high quality interventions with proven evidence of impact to assist our pupils who need additional support in a time limited way.</w:t>
      </w:r>
    </w:p>
    <w:p w14:paraId="7C8C5444"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Use the Pupil Premium for all year groups not just those taking examinations at the end of the year.</w:t>
      </w:r>
    </w:p>
    <w:p w14:paraId="2E89AB64"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 xml:space="preserve">* Such as The Sutton Trust </w:t>
      </w:r>
      <w:r w:rsidRPr="00C426DB">
        <w:rPr>
          <w:rFonts w:ascii="Cambria Math" w:hAnsi="Cambria Math" w:cs="Cambria Math"/>
          <w:color w:val="000000"/>
          <w:szCs w:val="24"/>
        </w:rPr>
        <w:t>‐</w:t>
      </w:r>
      <w:r w:rsidRPr="00C426DB">
        <w:rPr>
          <w:rFonts w:ascii="Arial" w:hAnsi="Arial" w:cs="Arial"/>
          <w:color w:val="000000"/>
          <w:szCs w:val="24"/>
        </w:rPr>
        <w:t xml:space="preserve"> Education Endowment Foundation, Teaching and Learning Toolkit </w:t>
      </w:r>
      <w:r w:rsidRPr="00C426DB">
        <w:rPr>
          <w:rFonts w:ascii="Arial" w:hAnsi="Arial" w:cs="Arial"/>
          <w:color w:val="0000FF"/>
          <w:szCs w:val="24"/>
        </w:rPr>
        <w:t xml:space="preserve">http://educationendowmentfoundation.org.uk/toolkit/ </w:t>
      </w:r>
      <w:r w:rsidRPr="00C426DB">
        <w:rPr>
          <w:rFonts w:ascii="Arial" w:hAnsi="Arial" w:cs="Arial"/>
          <w:color w:val="000000"/>
          <w:szCs w:val="24"/>
        </w:rPr>
        <w:t xml:space="preserve">which is regularly updated &amp; The Institute of Effective Education at University of York, </w:t>
      </w:r>
      <w:r w:rsidRPr="00C426DB">
        <w:rPr>
          <w:rFonts w:ascii="Arial" w:hAnsi="Arial" w:cs="Arial"/>
          <w:color w:val="0000FF"/>
          <w:szCs w:val="24"/>
        </w:rPr>
        <w:t>https://www.york.ac.uk/iee/</w:t>
      </w:r>
      <w:r w:rsidRPr="00C426DB">
        <w:rPr>
          <w:rFonts w:ascii="Arial" w:hAnsi="Arial" w:cs="Arial"/>
          <w:color w:val="000000"/>
          <w:szCs w:val="24"/>
        </w:rPr>
        <w:t xml:space="preserve">, which researches ‘what works’ in teaching and learning and promotes the use of evidence in education policy and practice. </w:t>
      </w:r>
    </w:p>
    <w:p w14:paraId="7280EA60" w14:textId="77777777" w:rsidR="00BA7193" w:rsidRPr="00C426DB" w:rsidRDefault="00BA7193" w:rsidP="007F7CFE">
      <w:pPr>
        <w:autoSpaceDE w:val="0"/>
        <w:autoSpaceDN w:val="0"/>
        <w:adjustRightInd w:val="0"/>
        <w:spacing w:before="120" w:after="240"/>
        <w:jc w:val="both"/>
        <w:rPr>
          <w:rFonts w:ascii="Arial" w:hAnsi="Arial" w:cs="Arial"/>
          <w:color w:val="000000"/>
          <w:szCs w:val="24"/>
        </w:rPr>
      </w:pPr>
      <w:r w:rsidRPr="00C426DB">
        <w:rPr>
          <w:rFonts w:ascii="Arial" w:hAnsi="Arial" w:cs="Arial"/>
          <w:color w:val="000000"/>
          <w:szCs w:val="24"/>
        </w:rPr>
        <w:t xml:space="preserve">The two Ofsted reports – ‘Pupil Premium’, 20th September 2012, </w:t>
      </w:r>
      <w:r w:rsidRPr="00C426DB">
        <w:rPr>
          <w:rFonts w:ascii="Arial" w:hAnsi="Arial" w:cs="Arial"/>
          <w:color w:val="0000FF"/>
          <w:szCs w:val="24"/>
        </w:rPr>
        <w:t>http://www.ofsted.gov.uk/resources/pupil</w:t>
      </w:r>
      <w:r w:rsidRPr="00C426DB">
        <w:rPr>
          <w:rFonts w:ascii="Cambria Math" w:hAnsi="Cambria Math" w:cs="Cambria Math"/>
          <w:color w:val="0000FF"/>
          <w:szCs w:val="24"/>
        </w:rPr>
        <w:t>‐</w:t>
      </w:r>
      <w:r w:rsidRPr="00C426DB">
        <w:rPr>
          <w:rFonts w:ascii="Arial" w:hAnsi="Arial" w:cs="Arial"/>
          <w:color w:val="0000FF"/>
          <w:szCs w:val="24"/>
        </w:rPr>
        <w:t xml:space="preserve">premium </w:t>
      </w:r>
      <w:r w:rsidRPr="00C426DB">
        <w:rPr>
          <w:rFonts w:ascii="Arial" w:hAnsi="Arial" w:cs="Arial"/>
          <w:color w:val="000000"/>
          <w:szCs w:val="24"/>
        </w:rPr>
        <w:t>and the latest 11th February 2013, ‘The Pupil Premium: How schools are spending the funding successfully to maximise achievement’ w</w:t>
      </w:r>
      <w:r w:rsidRPr="00C426DB">
        <w:rPr>
          <w:rFonts w:ascii="Arial" w:hAnsi="Arial" w:cs="Arial"/>
          <w:color w:val="0000FF"/>
          <w:szCs w:val="24"/>
        </w:rPr>
        <w:t>ww.ofsted.gov.uk/resources/pupil</w:t>
      </w:r>
      <w:r w:rsidRPr="00C426DB">
        <w:rPr>
          <w:rFonts w:ascii="Cambria Math" w:hAnsi="Cambria Math" w:cs="Cambria Math"/>
          <w:color w:val="0000FF"/>
          <w:szCs w:val="24"/>
        </w:rPr>
        <w:t>‐</w:t>
      </w:r>
      <w:r w:rsidRPr="00C426DB">
        <w:rPr>
          <w:rFonts w:ascii="Arial" w:hAnsi="Arial" w:cs="Arial"/>
          <w:color w:val="0000FF"/>
          <w:szCs w:val="24"/>
        </w:rPr>
        <w:t>premium</w:t>
      </w:r>
      <w:r w:rsidRPr="00C426DB">
        <w:rPr>
          <w:rFonts w:ascii="Cambria Math" w:hAnsi="Cambria Math" w:cs="Cambria Math"/>
          <w:color w:val="0000FF"/>
          <w:szCs w:val="24"/>
        </w:rPr>
        <w:t>‐</w:t>
      </w:r>
      <w:r w:rsidRPr="00C426DB">
        <w:rPr>
          <w:rFonts w:ascii="Arial" w:hAnsi="Arial" w:cs="Arial"/>
          <w:color w:val="0000FF"/>
          <w:szCs w:val="24"/>
        </w:rPr>
        <w:t>how</w:t>
      </w:r>
      <w:r w:rsidRPr="00C426DB">
        <w:rPr>
          <w:rFonts w:ascii="Cambria Math" w:hAnsi="Cambria Math" w:cs="Cambria Math"/>
          <w:color w:val="0000FF"/>
          <w:szCs w:val="24"/>
        </w:rPr>
        <w:t>‐</w:t>
      </w:r>
      <w:r w:rsidRPr="00C426DB">
        <w:rPr>
          <w:rFonts w:ascii="Arial" w:hAnsi="Arial" w:cs="Arial"/>
          <w:color w:val="0000FF"/>
          <w:szCs w:val="24"/>
        </w:rPr>
        <w:t>schools</w:t>
      </w:r>
      <w:r w:rsidRPr="00C426DB">
        <w:rPr>
          <w:rFonts w:ascii="Cambria Math" w:hAnsi="Cambria Math" w:cs="Cambria Math"/>
          <w:color w:val="0000FF"/>
          <w:szCs w:val="24"/>
        </w:rPr>
        <w:t>‐</w:t>
      </w:r>
      <w:r w:rsidRPr="00C426DB">
        <w:rPr>
          <w:rFonts w:ascii="Arial" w:hAnsi="Arial" w:cs="Arial"/>
          <w:color w:val="0000FF"/>
          <w:szCs w:val="24"/>
        </w:rPr>
        <w:t>arespending</w:t>
      </w:r>
      <w:r w:rsidRPr="00C426DB">
        <w:rPr>
          <w:rFonts w:ascii="Cambria Math" w:hAnsi="Cambria Math" w:cs="Cambria Math"/>
          <w:color w:val="0000FF"/>
          <w:szCs w:val="24"/>
        </w:rPr>
        <w:t>‐</w:t>
      </w:r>
      <w:r w:rsidRPr="00C426DB">
        <w:rPr>
          <w:rFonts w:ascii="Arial" w:hAnsi="Arial" w:cs="Arial"/>
          <w:color w:val="0000FF"/>
          <w:szCs w:val="24"/>
        </w:rPr>
        <w:t>funding</w:t>
      </w:r>
      <w:r w:rsidRPr="00C426DB">
        <w:rPr>
          <w:rFonts w:ascii="Cambria Math" w:hAnsi="Cambria Math" w:cs="Cambria Math"/>
          <w:color w:val="0000FF"/>
          <w:szCs w:val="24"/>
        </w:rPr>
        <w:t>‐</w:t>
      </w:r>
      <w:r w:rsidRPr="00C426DB">
        <w:rPr>
          <w:rFonts w:ascii="Arial" w:hAnsi="Arial" w:cs="Arial"/>
          <w:color w:val="0000FF"/>
          <w:szCs w:val="24"/>
        </w:rPr>
        <w:t>successfully</w:t>
      </w:r>
      <w:r w:rsidRPr="00C426DB">
        <w:rPr>
          <w:rFonts w:ascii="Cambria Math" w:hAnsi="Cambria Math" w:cs="Cambria Math"/>
          <w:color w:val="0000FF"/>
          <w:szCs w:val="24"/>
        </w:rPr>
        <w:t>‐</w:t>
      </w:r>
      <w:r w:rsidRPr="00C426DB">
        <w:rPr>
          <w:rFonts w:ascii="Arial" w:hAnsi="Arial" w:cs="Arial"/>
          <w:color w:val="0000FF"/>
          <w:szCs w:val="24"/>
        </w:rPr>
        <w:t>maximise</w:t>
      </w:r>
      <w:r w:rsidRPr="00C426DB">
        <w:rPr>
          <w:rFonts w:ascii="Cambria Math" w:hAnsi="Cambria Math" w:cs="Cambria Math"/>
          <w:color w:val="0000FF"/>
          <w:szCs w:val="24"/>
        </w:rPr>
        <w:t>‐</w:t>
      </w:r>
      <w:r w:rsidRPr="00C426DB">
        <w:rPr>
          <w:rFonts w:ascii="Arial" w:hAnsi="Arial" w:cs="Arial"/>
          <w:color w:val="0000FF"/>
          <w:szCs w:val="24"/>
        </w:rPr>
        <w:t xml:space="preserve">achievement </w:t>
      </w:r>
      <w:r w:rsidRPr="00C426DB">
        <w:rPr>
          <w:rFonts w:ascii="Arial" w:hAnsi="Arial" w:cs="Arial"/>
          <w:color w:val="000000"/>
          <w:szCs w:val="24"/>
        </w:rPr>
        <w:t>are examples of the research evidence and case studies of best practice which we use.</w:t>
      </w:r>
    </w:p>
    <w:p w14:paraId="510345C1" w14:textId="4B1FF139" w:rsidR="00C426DB" w:rsidRPr="00C426DB" w:rsidRDefault="00C426DB" w:rsidP="007F7CFE">
      <w:pPr>
        <w:numPr>
          <w:ilvl w:val="0"/>
          <w:numId w:val="40"/>
        </w:numPr>
        <w:autoSpaceDE w:val="0"/>
        <w:autoSpaceDN w:val="0"/>
        <w:adjustRightInd w:val="0"/>
        <w:spacing w:before="120" w:after="240"/>
        <w:jc w:val="both"/>
        <w:rPr>
          <w:rFonts w:ascii="Arial" w:hAnsi="Arial" w:cs="Arial"/>
          <w:b/>
          <w:bCs/>
          <w:color w:val="000000"/>
          <w:sz w:val="28"/>
          <w:szCs w:val="28"/>
        </w:rPr>
      </w:pPr>
      <w:r>
        <w:rPr>
          <w:rFonts w:ascii="Arial" w:hAnsi="Arial" w:cs="Arial"/>
          <w:b/>
          <w:bCs/>
          <w:color w:val="000000"/>
          <w:sz w:val="28"/>
          <w:szCs w:val="28"/>
        </w:rPr>
        <w:t>Procedures and Practice</w:t>
      </w:r>
    </w:p>
    <w:p w14:paraId="56AC56EA" w14:textId="77777777" w:rsidR="00BA7193" w:rsidRPr="00C426DB" w:rsidRDefault="00BA7193" w:rsidP="00C426DB">
      <w:pPr>
        <w:autoSpaceDE w:val="0"/>
        <w:autoSpaceDN w:val="0"/>
        <w:adjustRightInd w:val="0"/>
        <w:spacing w:before="120" w:after="120"/>
        <w:ind w:left="360"/>
        <w:jc w:val="both"/>
        <w:rPr>
          <w:rFonts w:ascii="Arial" w:hAnsi="Arial" w:cs="Arial"/>
          <w:b/>
          <w:bCs/>
          <w:color w:val="000000"/>
          <w:szCs w:val="24"/>
        </w:rPr>
      </w:pPr>
      <w:r w:rsidRPr="00C426DB">
        <w:rPr>
          <w:rFonts w:ascii="Arial" w:hAnsi="Arial" w:cs="Arial"/>
          <w:b/>
          <w:bCs/>
          <w:color w:val="000000"/>
          <w:szCs w:val="24"/>
        </w:rPr>
        <w:t>Development of the Policy</w:t>
      </w:r>
    </w:p>
    <w:p w14:paraId="2C8F3A62"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This policy has been developed in consultation with our pupils, staff, governors and parents and carers. It is part of our commitment to reducing inequalities in outcomes and promoting the inclusive nature of the work we do at our school.</w:t>
      </w:r>
    </w:p>
    <w:p w14:paraId="0DBF803F"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lastRenderedPageBreak/>
        <w:t>In developing this policy we have taken into account our statutory responsibilities in meeting the requirements of the Equality Act 2010. We address the needs of our pupils who are covered under the ‘protected characteristics’ of the Equality Act. Some of these pupils, especially minority ethnic, English as an additional language, Special Educational Needs and pupils with disabilities can suffer from higher rates of disadvantage and therefore can have higher rates of eligibility for FSM. Where this is the case, we shall take these additional needs into account.</w:t>
      </w:r>
    </w:p>
    <w:p w14:paraId="06A79EAC"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When developing this Pupil Premium Policy, we have also taken into account the Ofsted Inspection Framework 2012, which places a strong focus on improving the learning and progress of different groups and on narrowing gaps in standards. We also note that Ofsted has a statutory duty to report on the outcomes and provision for pupils who are disabled and those who have special educational needs.</w:t>
      </w:r>
    </w:p>
    <w:p w14:paraId="677EDF49"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Links to Other Policies and Documentation</w:t>
      </w:r>
    </w:p>
    <w:p w14:paraId="0948D335"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Although this policy is the key document outlining our approach to narrowing the gaps in attainment and achievement for our disadvantaged pupils, we will, however ensure that information about our responsibilities under the Equality Act 2010 for other pupils for whom narrowing the gap remains an issue but are not covered by the Pupil Premium, are also included in key documents such as our school development plan, self-evaluation review, the school prospectus, school web site and newsletters.</w:t>
      </w:r>
    </w:p>
    <w:p w14:paraId="49DB4A02" w14:textId="77777777" w:rsidR="00BA7193" w:rsidRPr="00C426DB" w:rsidRDefault="00BA7193" w:rsidP="00C426DB">
      <w:pPr>
        <w:autoSpaceDE w:val="0"/>
        <w:autoSpaceDN w:val="0"/>
        <w:adjustRightInd w:val="0"/>
        <w:spacing w:before="120" w:after="120"/>
        <w:jc w:val="both"/>
        <w:rPr>
          <w:rFonts w:ascii="Arial" w:hAnsi="Arial" w:cs="Arial"/>
          <w:b/>
          <w:color w:val="000000"/>
          <w:szCs w:val="24"/>
        </w:rPr>
      </w:pPr>
      <w:r w:rsidRPr="00C426DB">
        <w:rPr>
          <w:rFonts w:ascii="Arial" w:hAnsi="Arial" w:cs="Arial"/>
          <w:b/>
          <w:color w:val="000000"/>
          <w:szCs w:val="24"/>
        </w:rPr>
        <w:t>Roles and Responsibilities</w:t>
      </w:r>
    </w:p>
    <w:p w14:paraId="7CB2F994"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We expect all members of our school community, particularly staff and governors to be committed to raising standards and narrowing the attainment gaps for our pupils.</w:t>
      </w:r>
    </w:p>
    <w:p w14:paraId="791D8E36"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b/>
          <w:bCs/>
          <w:color w:val="000000"/>
          <w:szCs w:val="24"/>
        </w:rPr>
        <w:t xml:space="preserve">The Head and Senior Leadership Team </w:t>
      </w:r>
      <w:r w:rsidRPr="00C426DB">
        <w:rPr>
          <w:rFonts w:ascii="Arial" w:hAnsi="Arial" w:cs="Arial"/>
          <w:color w:val="000000"/>
          <w:szCs w:val="24"/>
        </w:rPr>
        <w:t>are responsible for implementing this policy. They will ensure that all staff are aware of their responsibilities in narrowing the gaps of our pupils. They will also ensure that staff are given appropriate support and relevant professional development opportunities to accelerate pupil’s progress and attainment. Through performance management arrangements, they will make sure narrowing the gaps is a priority area of focus for the school.</w:t>
      </w:r>
    </w:p>
    <w:p w14:paraId="7DE59996"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It will be the responsibility of the Head to include the following information in the annual report for Governors:</w:t>
      </w:r>
    </w:p>
    <w:p w14:paraId="6C4205F4" w14:textId="77777777" w:rsidR="00BA7193" w:rsidRPr="00C426DB" w:rsidRDefault="00BA7193" w:rsidP="00C426DB">
      <w:pPr>
        <w:numPr>
          <w:ilvl w:val="0"/>
          <w:numId w:val="37"/>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the progress made towards narrowing the gap, by year group, for disadvantaged pupils</w:t>
      </w:r>
    </w:p>
    <w:p w14:paraId="3BEB4239" w14:textId="77777777" w:rsidR="00BA7193" w:rsidRPr="00C426DB" w:rsidRDefault="00BA7193" w:rsidP="00C426DB">
      <w:pPr>
        <w:numPr>
          <w:ilvl w:val="0"/>
          <w:numId w:val="37"/>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an outline of the provision that has been made since the last annual report</w:t>
      </w:r>
    </w:p>
    <w:p w14:paraId="4B5863CA" w14:textId="77777777" w:rsidR="00BA7193" w:rsidRPr="00C426DB" w:rsidRDefault="00BA7193" w:rsidP="00C426DB">
      <w:pPr>
        <w:numPr>
          <w:ilvl w:val="0"/>
          <w:numId w:val="38"/>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 xml:space="preserve">an evaluation of the cost effectiveness, in terms of the progress made by the pupils receiving a particular provision, when compared with other forms of support </w:t>
      </w:r>
    </w:p>
    <w:p w14:paraId="18F9297B"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b/>
          <w:szCs w:val="24"/>
        </w:rPr>
        <w:t>The Deputy Head</w:t>
      </w:r>
      <w:r w:rsidRPr="00C426DB">
        <w:rPr>
          <w:rFonts w:ascii="Arial" w:hAnsi="Arial" w:cs="Arial"/>
          <w:szCs w:val="24"/>
        </w:rPr>
        <w:t xml:space="preserve"> has day to day responsibility for coordinating the implementation of this policy and monitoring outcomes. She has expert and informed knowledge of evidence based research of ‘what works’ and ‘how’ this works in narrowing the gaps. She knows how to customise this research to fit the needs of our pupils and school context.</w:t>
      </w:r>
    </w:p>
    <w:p w14:paraId="29B91925"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 xml:space="preserve">A designated governor will monitor the use of the Pupil Premium on a termly basis to track the allocation and use of Pupil Premium </w:t>
      </w:r>
      <w:proofErr w:type="gramStart"/>
      <w:r w:rsidRPr="00C426DB">
        <w:rPr>
          <w:rFonts w:ascii="Arial" w:hAnsi="Arial" w:cs="Arial"/>
          <w:szCs w:val="24"/>
        </w:rPr>
        <w:t>funding .</w:t>
      </w:r>
      <w:proofErr w:type="gramEnd"/>
      <w:r w:rsidRPr="00C426DB">
        <w:rPr>
          <w:rFonts w:ascii="Arial" w:hAnsi="Arial" w:cs="Arial"/>
          <w:szCs w:val="24"/>
        </w:rPr>
        <w:t xml:space="preserve"> They will also check to see that it is providing value for money.</w:t>
      </w:r>
    </w:p>
    <w:p w14:paraId="38FEB6D3"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lastRenderedPageBreak/>
        <w:t>Teaching and Support Staff will:</w:t>
      </w:r>
    </w:p>
    <w:p w14:paraId="1EB89811" w14:textId="77777777" w:rsidR="00BA7193" w:rsidRPr="00C426DB" w:rsidRDefault="00BA7193" w:rsidP="00C426DB">
      <w:pPr>
        <w:numPr>
          <w:ilvl w:val="0"/>
          <w:numId w:val="38"/>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maintain the highest expectations of all pupils and not equate disadvantage of circumstance with ‘low ability’,</w:t>
      </w:r>
    </w:p>
    <w:p w14:paraId="2AAE8EBB" w14:textId="77777777" w:rsidR="00BA7193" w:rsidRPr="00C426DB" w:rsidRDefault="00BA7193" w:rsidP="00C426DB">
      <w:pPr>
        <w:numPr>
          <w:ilvl w:val="0"/>
          <w:numId w:val="38"/>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promote an inclusive and collaborative ethos in their classrooms which enable pupils from disadvantaged backgrounds to thrive,</w:t>
      </w:r>
    </w:p>
    <w:p w14:paraId="05A66B83" w14:textId="77777777" w:rsidR="00BA7193" w:rsidRPr="00C426DB" w:rsidRDefault="00BA7193" w:rsidP="00C426DB">
      <w:pPr>
        <w:numPr>
          <w:ilvl w:val="0"/>
          <w:numId w:val="38"/>
        </w:numPr>
        <w:autoSpaceDE w:val="0"/>
        <w:autoSpaceDN w:val="0"/>
        <w:adjustRightInd w:val="0"/>
        <w:spacing w:before="120" w:after="120"/>
        <w:jc w:val="both"/>
        <w:rPr>
          <w:rFonts w:ascii="Arial" w:hAnsi="Arial" w:cs="Arial"/>
          <w:color w:val="000000"/>
          <w:szCs w:val="24"/>
        </w:rPr>
      </w:pPr>
      <w:proofErr w:type="gramStart"/>
      <w:r w:rsidRPr="00C426DB">
        <w:rPr>
          <w:rFonts w:ascii="Arial" w:hAnsi="Arial" w:cs="Arial"/>
          <w:color w:val="000000"/>
          <w:szCs w:val="24"/>
        </w:rPr>
        <w:t>plan</w:t>
      </w:r>
      <w:proofErr w:type="gramEnd"/>
      <w:r w:rsidRPr="00C426DB">
        <w:rPr>
          <w:rFonts w:ascii="Arial" w:hAnsi="Arial" w:cs="Arial"/>
          <w:color w:val="000000"/>
          <w:szCs w:val="24"/>
        </w:rPr>
        <w:t xml:space="preserve"> and deliver curricula and lessons to a high standard and support the acceleration of progress in learning, so that gaps can be narrowed and improvements maintained.</w:t>
      </w:r>
    </w:p>
    <w:p w14:paraId="5C773051" w14:textId="77777777" w:rsidR="00BA7193" w:rsidRPr="00C426DB" w:rsidRDefault="00BA7193" w:rsidP="00C426DB">
      <w:pPr>
        <w:numPr>
          <w:ilvl w:val="0"/>
          <w:numId w:val="38"/>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support disadvantaged groups of pupils in their class through differentiated planning and teaching, especially for those who find aspects of learning difficult and are in danger of falling behind,</w:t>
      </w:r>
    </w:p>
    <w:p w14:paraId="63858850" w14:textId="77777777" w:rsidR="00BA7193" w:rsidRPr="00C426DB" w:rsidRDefault="00BA7193" w:rsidP="00C426DB">
      <w:pPr>
        <w:numPr>
          <w:ilvl w:val="0"/>
          <w:numId w:val="38"/>
        </w:numPr>
        <w:autoSpaceDE w:val="0"/>
        <w:autoSpaceDN w:val="0"/>
        <w:adjustRightInd w:val="0"/>
        <w:spacing w:before="120" w:after="120"/>
        <w:jc w:val="both"/>
        <w:rPr>
          <w:rFonts w:ascii="Arial" w:hAnsi="Arial" w:cs="Arial"/>
          <w:color w:val="000000"/>
          <w:szCs w:val="24"/>
        </w:rPr>
      </w:pPr>
      <w:proofErr w:type="gramStart"/>
      <w:r w:rsidRPr="00C426DB">
        <w:rPr>
          <w:rFonts w:ascii="Arial" w:hAnsi="Arial" w:cs="Arial"/>
          <w:color w:val="000000"/>
          <w:szCs w:val="24"/>
        </w:rPr>
        <w:t>keep</w:t>
      </w:r>
      <w:proofErr w:type="gramEnd"/>
      <w:r w:rsidRPr="00C426DB">
        <w:rPr>
          <w:rFonts w:ascii="Arial" w:hAnsi="Arial" w:cs="Arial"/>
          <w:color w:val="000000"/>
          <w:szCs w:val="24"/>
        </w:rPr>
        <w:t xml:space="preserve"> up-to-date with teaching strategies and research, which have proven track record in narrowing the gaps in attainment and achievement.</w:t>
      </w:r>
    </w:p>
    <w:p w14:paraId="14CB4CB1"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 xml:space="preserve">We will provide opportunities for staff to engage in a range of professional development opportunities suited to their particular needs and role. This will support them in implementing successful strategies to accelerate progress of pupils and narrow the gaps. </w:t>
      </w:r>
    </w:p>
    <w:p w14:paraId="5649DDCB"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Governing body</w:t>
      </w:r>
    </w:p>
    <w:p w14:paraId="6ACE9720"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Our governing body has an important role in ensuring our school complies with legislation and that this policy, along with its specific stated actions for narrowing the gaps is implemented.</w:t>
      </w:r>
    </w:p>
    <w:p w14:paraId="1288936D"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szCs w:val="24"/>
        </w:rPr>
        <w:t>A designated governor</w:t>
      </w:r>
      <w:r w:rsidRPr="00C426DB">
        <w:rPr>
          <w:rFonts w:ascii="Arial" w:hAnsi="Arial" w:cs="Arial"/>
          <w:color w:val="FF0000"/>
          <w:szCs w:val="24"/>
        </w:rPr>
        <w:t xml:space="preserve"> </w:t>
      </w:r>
      <w:r w:rsidRPr="00C426DB">
        <w:rPr>
          <w:rFonts w:ascii="Arial" w:hAnsi="Arial" w:cs="Arial"/>
          <w:color w:val="000000"/>
          <w:szCs w:val="24"/>
        </w:rPr>
        <w:t>is responsible for ensuring the implementation of this policy.</w:t>
      </w:r>
    </w:p>
    <w:p w14:paraId="1C8C662F"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Our governing body will at least termly, keep our work in narrowing the gaps under review so that they can monitor the use of the Pupil Premium. In monitoring and evaluating the work of the school in relation to the Pupil Premium, the governing body will take into account a range of information, including quantitative (data on progress and attainment) and qualitative (case studies, views, surveys etc.) data as evidence of impact.</w:t>
      </w:r>
    </w:p>
    <w:p w14:paraId="5138EBA5"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At the end of the academic year, our Governors will ensure that there is an annual statement to parents on how the Pupil Premium funding has been used to address the issue of narrowing the gaps in our school and the impact this has had.</w:t>
      </w:r>
    </w:p>
    <w:p w14:paraId="0FB4F93A"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Monitoring and Reviewing the Policy</w:t>
      </w:r>
    </w:p>
    <w:p w14:paraId="2CC9E935"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Our work in relation to the Pupil Premium will be reviewed on a termly basis to ensure it is having the intended impact in narrowing the gaps. This will allow us to make adjustments if particular strategies are not working well, rather than leaving things to the end of the year.</w:t>
      </w:r>
    </w:p>
    <w:p w14:paraId="59046680"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Our Pupil Premium Policy will be reviewed on an annual basis and adjustments will be made to it according to the impact the school is having in narrowing the gaps. It will also take into consideration the increased funding that becomes available under the Pupil Premium Grant.</w:t>
      </w:r>
    </w:p>
    <w:p w14:paraId="18DD2AF2"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 xml:space="preserve">We recognise the importance of context and will evaluate new strategies as robustly as possible to ensure that the approaches we are using have the desired effect. In order to do this effectively, we will where relevant, undertake on-going evaluations of </w:t>
      </w:r>
      <w:r w:rsidRPr="00C426DB">
        <w:rPr>
          <w:rFonts w:ascii="Arial" w:hAnsi="Arial" w:cs="Arial"/>
          <w:color w:val="000000"/>
          <w:szCs w:val="24"/>
        </w:rPr>
        <w:lastRenderedPageBreak/>
        <w:t>the strategies we are using, such as that outlined in The DIY Evaluation Guide provided by the Education Endowment Foundation.2</w:t>
      </w:r>
    </w:p>
    <w:p w14:paraId="77C555B6"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Our annual review will involve staff, pupils, governors and parents and carers.</w:t>
      </w:r>
    </w:p>
    <w:p w14:paraId="6876121D"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Disseminating the Policy</w:t>
      </w:r>
    </w:p>
    <w:p w14:paraId="14A1CB10"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This Pupil Premium policy along with the details of actions will be published:</w:t>
      </w:r>
    </w:p>
    <w:p w14:paraId="1DF7E734" w14:textId="77777777" w:rsidR="00BA7193" w:rsidRPr="00C426DB" w:rsidRDefault="00BA7193" w:rsidP="00C426DB">
      <w:pPr>
        <w:numPr>
          <w:ilvl w:val="0"/>
          <w:numId w:val="39"/>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on our website (with paper copies available on request in the school office)</w:t>
      </w:r>
    </w:p>
    <w:p w14:paraId="4A6D66D2" w14:textId="77777777" w:rsidR="00BA7193" w:rsidRPr="00C426DB" w:rsidRDefault="00BA7193" w:rsidP="00C426DB">
      <w:pPr>
        <w:numPr>
          <w:ilvl w:val="0"/>
          <w:numId w:val="39"/>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in the staff handbook and as part of induction for new staff</w:t>
      </w:r>
    </w:p>
    <w:p w14:paraId="620E5137" w14:textId="77777777" w:rsidR="00BA7193" w:rsidRPr="00C426DB" w:rsidRDefault="00BA7193" w:rsidP="00C426DB">
      <w:pPr>
        <w:numPr>
          <w:ilvl w:val="0"/>
          <w:numId w:val="39"/>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as a summary in the school brochure</w:t>
      </w:r>
    </w:p>
    <w:p w14:paraId="5A4E9D65" w14:textId="77777777" w:rsidR="00BA7193" w:rsidRPr="00C426DB" w:rsidRDefault="00BA7193" w:rsidP="007F7CFE">
      <w:pPr>
        <w:autoSpaceDE w:val="0"/>
        <w:autoSpaceDN w:val="0"/>
        <w:adjustRightInd w:val="0"/>
        <w:spacing w:before="120" w:after="240"/>
        <w:jc w:val="both"/>
        <w:rPr>
          <w:rFonts w:ascii="Arial" w:hAnsi="Arial" w:cs="Arial"/>
          <w:color w:val="000000"/>
          <w:szCs w:val="24"/>
        </w:rPr>
      </w:pPr>
      <w:r w:rsidRPr="00C426DB">
        <w:rPr>
          <w:rFonts w:ascii="Arial" w:hAnsi="Arial" w:cs="Arial"/>
          <w:color w:val="000000"/>
          <w:szCs w:val="24"/>
        </w:rPr>
        <w:t>We will also use other methods and occasions such as parents’ evenings and assemblies, as appropriate to share information about the Pupil Premium.</w:t>
      </w:r>
    </w:p>
    <w:p w14:paraId="237601BC" w14:textId="7BBBB605" w:rsidR="00C426DB" w:rsidRPr="00C426DB" w:rsidRDefault="00C426DB" w:rsidP="007F7CFE">
      <w:pPr>
        <w:numPr>
          <w:ilvl w:val="0"/>
          <w:numId w:val="40"/>
        </w:numPr>
        <w:autoSpaceDE w:val="0"/>
        <w:autoSpaceDN w:val="0"/>
        <w:adjustRightInd w:val="0"/>
        <w:spacing w:before="120" w:after="240"/>
        <w:jc w:val="both"/>
        <w:rPr>
          <w:rFonts w:ascii="Arial" w:hAnsi="Arial" w:cs="Arial"/>
          <w:b/>
          <w:bCs/>
          <w:color w:val="000000"/>
          <w:sz w:val="28"/>
          <w:szCs w:val="28"/>
        </w:rPr>
      </w:pPr>
      <w:r>
        <w:rPr>
          <w:rFonts w:ascii="Arial" w:hAnsi="Arial" w:cs="Arial"/>
          <w:b/>
          <w:bCs/>
          <w:color w:val="000000"/>
          <w:sz w:val="28"/>
          <w:szCs w:val="28"/>
        </w:rPr>
        <w:t>Concluding Notes</w:t>
      </w:r>
    </w:p>
    <w:p w14:paraId="14F9138C"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Appeals Procedure</w:t>
      </w:r>
    </w:p>
    <w:p w14:paraId="326F8BE5"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Any appeals against this policy can be made through the governor’s complaints procedure.</w:t>
      </w:r>
    </w:p>
    <w:p w14:paraId="22B9D94E" w14:textId="77777777" w:rsidR="00BA7193" w:rsidRPr="00C426DB" w:rsidRDefault="00BA7193" w:rsidP="00C426DB">
      <w:pPr>
        <w:spacing w:before="120" w:after="120"/>
        <w:jc w:val="both"/>
        <w:rPr>
          <w:rFonts w:ascii="Arial" w:hAnsi="Arial" w:cs="Arial"/>
          <w:b/>
          <w:szCs w:val="24"/>
          <w:shd w:val="clear" w:color="auto" w:fill="FFFFFF"/>
        </w:rPr>
      </w:pPr>
      <w:r w:rsidRPr="00C426DB">
        <w:rPr>
          <w:rFonts w:ascii="Arial" w:hAnsi="Arial" w:cs="Arial"/>
          <w:b/>
          <w:szCs w:val="24"/>
          <w:shd w:val="clear" w:color="auto" w:fill="FFFFFF"/>
        </w:rPr>
        <w:t>Provision for PPG children</w:t>
      </w:r>
    </w:p>
    <w:p w14:paraId="4ED23A62" w14:textId="77777777" w:rsidR="00BA7193" w:rsidRPr="00C426DB" w:rsidRDefault="00BA7193" w:rsidP="00C426DB">
      <w:pPr>
        <w:spacing w:before="120" w:after="120"/>
        <w:jc w:val="both"/>
        <w:rPr>
          <w:rFonts w:ascii="Arial" w:hAnsi="Arial" w:cs="Arial"/>
          <w:szCs w:val="24"/>
          <w:shd w:val="clear" w:color="auto" w:fill="FFFFFF"/>
        </w:rPr>
      </w:pPr>
      <w:r w:rsidRPr="00C426DB">
        <w:rPr>
          <w:rFonts w:ascii="Arial" w:hAnsi="Arial" w:cs="Arial"/>
          <w:szCs w:val="24"/>
          <w:shd w:val="clear" w:color="auto" w:fill="FFFFFF"/>
        </w:rPr>
        <w:t>In addition to regular planned sessions of intervention, whilst planning, teaching and marking, any additional needs for PPG children are identified and addressed. These may take the form of pre-teaching sessions, targeted questioning, 1:1 or small group support, or extra activities. Thus, PPG children are given extra time and support to consolidate and practise identified skills which impacts positively on their attainment and progress. In order to identify this group of children, purple stickers are displayed on the corner of their books and, when marking the children’s work, these books are prioritised.</w:t>
      </w:r>
    </w:p>
    <w:p w14:paraId="7216B284" w14:textId="77777777" w:rsidR="00BA7193" w:rsidRPr="00C426DB" w:rsidRDefault="00BA7193" w:rsidP="00C426DB">
      <w:pPr>
        <w:spacing w:before="120" w:after="120"/>
        <w:jc w:val="both"/>
        <w:rPr>
          <w:rFonts w:ascii="Arial" w:hAnsi="Arial" w:cs="Arial"/>
          <w:szCs w:val="24"/>
          <w:shd w:val="clear" w:color="auto" w:fill="FFFFFF"/>
        </w:rPr>
      </w:pPr>
      <w:r w:rsidRPr="00C426DB">
        <w:rPr>
          <w:rFonts w:ascii="Arial" w:hAnsi="Arial" w:cs="Arial"/>
          <w:szCs w:val="24"/>
          <w:shd w:val="clear" w:color="auto" w:fill="FFFFFF"/>
        </w:rPr>
        <w:t>If, a PPG child experiences difficulties during other times during the school day e.g. playtime, lunchtime or assemblies, additional support is implemented to help the child/children deal with these problematic times. These may take the form of nurture groups, extra-curricular activities or counselling.</w:t>
      </w:r>
    </w:p>
    <w:p w14:paraId="6BCB67E3" w14:textId="735CA6F3" w:rsidR="00BA7193" w:rsidRPr="00C426DB" w:rsidRDefault="00BA7193" w:rsidP="00C426DB">
      <w:pPr>
        <w:spacing w:before="120" w:after="120"/>
        <w:jc w:val="both"/>
        <w:rPr>
          <w:rFonts w:ascii="Arial" w:hAnsi="Arial" w:cs="Arial"/>
          <w:szCs w:val="24"/>
        </w:rPr>
      </w:pPr>
      <w:r w:rsidRPr="00C426DB">
        <w:rPr>
          <w:rFonts w:ascii="Arial" w:hAnsi="Arial" w:cs="Arial"/>
          <w:szCs w:val="24"/>
        </w:rPr>
        <w:t xml:space="preserve">We use a range of strategies (Appendix1) to support all learners but specifically those in receipt of PPG. </w:t>
      </w:r>
    </w:p>
    <w:p w14:paraId="18A6EEE6" w14:textId="4E3E01E4" w:rsidR="00C426DB" w:rsidRDefault="00C426DB">
      <w:pPr>
        <w:spacing w:after="160" w:line="259" w:lineRule="auto"/>
        <w:rPr>
          <w:rFonts w:ascii="Arial" w:hAnsi="Arial" w:cs="Arial"/>
          <w:color w:val="000000"/>
          <w:szCs w:val="24"/>
        </w:rPr>
      </w:pPr>
    </w:p>
    <w:p w14:paraId="21ACECBB" w14:textId="77777777" w:rsidR="00C426DB" w:rsidRDefault="00C426DB">
      <w:pPr>
        <w:spacing w:after="160" w:line="259" w:lineRule="auto"/>
        <w:rPr>
          <w:rFonts w:ascii="Arial" w:hAnsi="Arial" w:cs="Arial"/>
          <w:szCs w:val="24"/>
        </w:rPr>
      </w:pPr>
      <w:r>
        <w:rPr>
          <w:rFonts w:ascii="Arial" w:hAnsi="Arial" w:cs="Arial"/>
          <w:szCs w:val="24"/>
        </w:rPr>
        <w:br w:type="page"/>
      </w:r>
    </w:p>
    <w:p w14:paraId="5727ABE5" w14:textId="274BCAB9" w:rsidR="00C426DB" w:rsidRPr="00C426DB" w:rsidRDefault="00C426DB" w:rsidP="00C426DB">
      <w:pPr>
        <w:rPr>
          <w:rFonts w:ascii="Arial" w:hAnsi="Arial" w:cs="Arial"/>
          <w:b/>
          <w:szCs w:val="24"/>
        </w:rPr>
      </w:pPr>
      <w:r>
        <w:rPr>
          <w:rFonts w:ascii="Arial" w:hAnsi="Arial" w:cs="Arial"/>
          <w:szCs w:val="24"/>
        </w:rPr>
        <w:lastRenderedPageBreak/>
        <w:t>Appendix 1</w:t>
      </w:r>
    </w:p>
    <w:p w14:paraId="27FA4ED4" w14:textId="77777777" w:rsidR="00C426DB" w:rsidRPr="00C426DB" w:rsidRDefault="00C426DB" w:rsidP="00C426DB">
      <w:pPr>
        <w:jc w:val="center"/>
        <w:rPr>
          <w:rFonts w:ascii="Arial" w:hAnsi="Arial" w:cs="Arial"/>
          <w:szCs w:val="24"/>
          <w:u w:val="single"/>
        </w:rPr>
      </w:pPr>
    </w:p>
    <w:p w14:paraId="48AEDE4D" w14:textId="77777777" w:rsidR="00C426DB" w:rsidRPr="00C426DB" w:rsidRDefault="00C426DB" w:rsidP="00C426DB">
      <w:pPr>
        <w:jc w:val="center"/>
        <w:rPr>
          <w:rFonts w:ascii="Arial" w:hAnsi="Arial" w:cs="Arial"/>
          <w:szCs w:val="24"/>
          <w:u w:val="single"/>
        </w:rPr>
      </w:pPr>
      <w:r w:rsidRPr="00C426DB">
        <w:rPr>
          <w:rFonts w:ascii="Arial" w:hAnsi="Arial" w:cs="Arial"/>
          <w:szCs w:val="24"/>
          <w:u w:val="single"/>
        </w:rPr>
        <w:t>Strategies used daily for all children especially PPG</w:t>
      </w:r>
    </w:p>
    <w:p w14:paraId="77930E28" w14:textId="77777777" w:rsidR="00C426DB" w:rsidRPr="00C426DB" w:rsidRDefault="00C426DB" w:rsidP="00C426DB">
      <w:pPr>
        <w:rPr>
          <w:rFonts w:ascii="Arial" w:hAnsi="Arial" w:cs="Arial"/>
          <w:szCs w:val="24"/>
        </w:rPr>
      </w:pPr>
    </w:p>
    <w:p w14:paraId="5F92FABB" w14:textId="77777777" w:rsidR="00C426DB" w:rsidRPr="00C426DB" w:rsidRDefault="00C426DB" w:rsidP="00C426DB">
      <w:pPr>
        <w:spacing w:before="120" w:after="120" w:line="360" w:lineRule="auto"/>
        <w:jc w:val="both"/>
        <w:rPr>
          <w:rFonts w:ascii="Arial" w:hAnsi="Arial" w:cs="Arial"/>
          <w:szCs w:val="24"/>
        </w:rPr>
      </w:pPr>
      <w:r w:rsidRPr="00C426DB">
        <w:rPr>
          <w:rFonts w:ascii="Arial" w:hAnsi="Arial" w:cs="Arial"/>
          <w:szCs w:val="24"/>
        </w:rPr>
        <w:t>We have implemented these strategies for PPG children alongside the rest of the class.</w:t>
      </w:r>
    </w:p>
    <w:p w14:paraId="2171186D"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Give them a responsible job around the class/school.</w:t>
      </w:r>
    </w:p>
    <w:p w14:paraId="0AC2CCEA" w14:textId="77777777" w:rsidR="00C426DB" w:rsidRPr="00C426DB" w:rsidRDefault="00C426DB" w:rsidP="00C426DB">
      <w:pPr>
        <w:numPr>
          <w:ilvl w:val="0"/>
          <w:numId w:val="42"/>
        </w:numPr>
        <w:spacing w:before="120" w:after="120" w:line="360" w:lineRule="auto"/>
        <w:jc w:val="both"/>
        <w:rPr>
          <w:rFonts w:ascii="Arial" w:hAnsi="Arial" w:cs="Arial"/>
          <w:szCs w:val="24"/>
        </w:rPr>
      </w:pPr>
      <w:proofErr w:type="spellStart"/>
      <w:r w:rsidRPr="00C426DB">
        <w:rPr>
          <w:rFonts w:ascii="Arial" w:hAnsi="Arial" w:cs="Arial"/>
          <w:szCs w:val="24"/>
        </w:rPr>
        <w:t>Kagaan</w:t>
      </w:r>
      <w:proofErr w:type="spellEnd"/>
      <w:r w:rsidRPr="00C426DB">
        <w:rPr>
          <w:rFonts w:ascii="Arial" w:hAnsi="Arial" w:cs="Arial"/>
          <w:szCs w:val="24"/>
        </w:rPr>
        <w:t xml:space="preserve"> spokesperson.</w:t>
      </w:r>
    </w:p>
    <w:p w14:paraId="6E3BF323"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Chosen for mini-plenaries.</w:t>
      </w:r>
    </w:p>
    <w:p w14:paraId="0CEB8685"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Directed questioning during whole class input.</w:t>
      </w:r>
    </w:p>
    <w:p w14:paraId="42945915"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Share/read their individual targets.</w:t>
      </w:r>
    </w:p>
    <w:p w14:paraId="502A6062"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Nurture group</w:t>
      </w:r>
    </w:p>
    <w:p w14:paraId="444C722F"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When set off onto tables to go and make sure they know what they are doing.</w:t>
      </w:r>
    </w:p>
    <w:p w14:paraId="03A7D63A"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Self and peer assessment.</w:t>
      </w:r>
    </w:p>
    <w:p w14:paraId="58D22086" w14:textId="3E7A4628"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Extra input during PSHE lessons.</w:t>
      </w:r>
    </w:p>
    <w:p w14:paraId="10368A07"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Extra reading with volunteering adults.</w:t>
      </w:r>
    </w:p>
    <w:p w14:paraId="1759DDC0" w14:textId="6E76922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General “How are you</w:t>
      </w:r>
      <w:r w:rsidR="00EB00AB">
        <w:rPr>
          <w:rFonts w:ascii="Arial" w:hAnsi="Arial" w:cs="Arial"/>
          <w:szCs w:val="24"/>
        </w:rPr>
        <w:t>?</w:t>
      </w:r>
      <w:r w:rsidRPr="00C426DB">
        <w:rPr>
          <w:rFonts w:ascii="Arial" w:hAnsi="Arial" w:cs="Arial"/>
          <w:szCs w:val="24"/>
        </w:rPr>
        <w:t>” conversations.</w:t>
      </w:r>
    </w:p>
    <w:p w14:paraId="6D9CD2DB" w14:textId="77777777" w:rsidR="00C426DB" w:rsidRPr="00C426DB" w:rsidRDefault="00C426DB" w:rsidP="00C426DB">
      <w:pPr>
        <w:numPr>
          <w:ilvl w:val="0"/>
          <w:numId w:val="42"/>
        </w:numPr>
        <w:spacing w:before="120" w:after="120" w:line="360" w:lineRule="auto"/>
        <w:jc w:val="both"/>
        <w:rPr>
          <w:rFonts w:ascii="Arial" w:hAnsi="Arial" w:cs="Arial"/>
          <w:szCs w:val="24"/>
        </w:rPr>
      </w:pPr>
      <w:proofErr w:type="spellStart"/>
      <w:r w:rsidRPr="00C426DB">
        <w:rPr>
          <w:rFonts w:ascii="Arial" w:hAnsi="Arial" w:cs="Arial"/>
          <w:szCs w:val="24"/>
        </w:rPr>
        <w:t>Gatepoints</w:t>
      </w:r>
      <w:proofErr w:type="spellEnd"/>
      <w:r w:rsidRPr="00C426DB">
        <w:rPr>
          <w:rFonts w:ascii="Arial" w:hAnsi="Arial" w:cs="Arial"/>
          <w:szCs w:val="24"/>
        </w:rPr>
        <w:t>, stickers.</w:t>
      </w:r>
    </w:p>
    <w:p w14:paraId="34522008" w14:textId="61390440" w:rsidR="00C426DB" w:rsidRPr="00C426DB" w:rsidRDefault="00C426DB" w:rsidP="00C426DB">
      <w:pPr>
        <w:numPr>
          <w:ilvl w:val="0"/>
          <w:numId w:val="41"/>
        </w:numPr>
        <w:spacing w:before="120" w:after="120" w:line="360" w:lineRule="auto"/>
        <w:jc w:val="both"/>
        <w:rPr>
          <w:rFonts w:ascii="Arial" w:hAnsi="Arial" w:cs="Arial"/>
          <w:szCs w:val="24"/>
        </w:rPr>
      </w:pPr>
      <w:r w:rsidRPr="00C426DB">
        <w:rPr>
          <w:rFonts w:ascii="Arial" w:hAnsi="Arial" w:cs="Arial"/>
          <w:szCs w:val="24"/>
        </w:rPr>
        <w:t xml:space="preserve">A visit to </w:t>
      </w:r>
      <w:r w:rsidR="009F5C72">
        <w:rPr>
          <w:rFonts w:ascii="Arial" w:hAnsi="Arial" w:cs="Arial"/>
          <w:szCs w:val="24"/>
        </w:rPr>
        <w:t>other members of staff</w:t>
      </w:r>
      <w:r w:rsidR="00EB00AB">
        <w:rPr>
          <w:rFonts w:ascii="Arial" w:hAnsi="Arial" w:cs="Arial"/>
          <w:szCs w:val="24"/>
        </w:rPr>
        <w:t xml:space="preserve"> </w:t>
      </w:r>
      <w:r w:rsidRPr="00C426DB">
        <w:rPr>
          <w:rFonts w:ascii="Arial" w:hAnsi="Arial" w:cs="Arial"/>
          <w:szCs w:val="24"/>
        </w:rPr>
        <w:t>to show their learning achievements.</w:t>
      </w:r>
    </w:p>
    <w:p w14:paraId="4DA3B224" w14:textId="77777777" w:rsidR="00C426DB" w:rsidRPr="00C426DB" w:rsidRDefault="00C426DB" w:rsidP="00C426DB">
      <w:pPr>
        <w:numPr>
          <w:ilvl w:val="0"/>
          <w:numId w:val="41"/>
        </w:numPr>
        <w:spacing w:before="120" w:after="120" w:line="360" w:lineRule="auto"/>
        <w:jc w:val="both"/>
        <w:rPr>
          <w:rFonts w:ascii="Arial" w:hAnsi="Arial" w:cs="Arial"/>
          <w:szCs w:val="24"/>
        </w:rPr>
      </w:pPr>
      <w:r w:rsidRPr="00C426DB">
        <w:rPr>
          <w:rFonts w:ascii="Arial" w:hAnsi="Arial" w:cs="Arial"/>
          <w:szCs w:val="24"/>
        </w:rPr>
        <w:t>Praise and use them as role models for certain things during the day (BV)</w:t>
      </w:r>
    </w:p>
    <w:p w14:paraId="1BF5E3C0" w14:textId="77777777" w:rsidR="00C426DB" w:rsidRDefault="00C426DB" w:rsidP="00C426DB"/>
    <w:p w14:paraId="2246D827" w14:textId="473F5A97" w:rsidR="00421978" w:rsidRDefault="00421978" w:rsidP="00C426DB">
      <w:pPr>
        <w:spacing w:before="120" w:after="120"/>
        <w:jc w:val="both"/>
        <w:rPr>
          <w:rFonts w:ascii="Arial" w:eastAsiaTheme="majorEastAsia" w:hAnsi="Arial" w:cs="Arial"/>
          <w:b/>
          <w:i/>
          <w:iCs/>
          <w:color w:val="538135" w:themeColor="accent6" w:themeShade="BF"/>
          <w:sz w:val="28"/>
          <w:szCs w:val="28"/>
        </w:rPr>
      </w:pPr>
    </w:p>
    <w:sectPr w:rsidR="00421978" w:rsidSect="008D33D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4C710" w14:textId="77777777" w:rsidR="003E1BF9" w:rsidRDefault="003E1BF9" w:rsidP="00AD2AD3">
      <w:r>
        <w:separator/>
      </w:r>
    </w:p>
  </w:endnote>
  <w:endnote w:type="continuationSeparator" w:id="0">
    <w:p w14:paraId="36FF1B64" w14:textId="77777777" w:rsidR="003E1BF9" w:rsidRDefault="003E1BF9" w:rsidP="00AD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12F4" w14:textId="77777777" w:rsidR="00D13891" w:rsidRDefault="00D13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970919"/>
      <w:docPartObj>
        <w:docPartGallery w:val="Page Numbers (Bottom of Page)"/>
        <w:docPartUnique/>
      </w:docPartObj>
    </w:sdtPr>
    <w:sdtEndPr>
      <w:rPr>
        <w:noProof/>
      </w:rPr>
    </w:sdtEndPr>
    <w:sdtContent>
      <w:p w14:paraId="4524C894" w14:textId="2800F57C" w:rsidR="006B19DE" w:rsidRDefault="006B19DE">
        <w:pPr>
          <w:pStyle w:val="Footer"/>
          <w:jc w:val="right"/>
        </w:pPr>
        <w:r>
          <w:fldChar w:fldCharType="begin"/>
        </w:r>
        <w:r>
          <w:instrText xml:space="preserve"> PAGE   \* MERGEFORMAT </w:instrText>
        </w:r>
        <w:r>
          <w:fldChar w:fldCharType="separate"/>
        </w:r>
        <w:r w:rsidR="00D13891">
          <w:rPr>
            <w:noProof/>
          </w:rPr>
          <w:t>1</w:t>
        </w:r>
        <w:r>
          <w:rPr>
            <w:noProof/>
          </w:rPr>
          <w:fldChar w:fldCharType="end"/>
        </w:r>
      </w:p>
    </w:sdtContent>
  </w:sdt>
  <w:p w14:paraId="19EE088D" w14:textId="2A7E2A2D" w:rsidR="006B19DE" w:rsidRPr="00AD2AD3" w:rsidRDefault="006B19D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3499" w14:textId="77777777" w:rsidR="00D13891" w:rsidRDefault="00D13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2675F" w14:textId="77777777" w:rsidR="003E1BF9" w:rsidRDefault="003E1BF9" w:rsidP="00AD2AD3">
      <w:r>
        <w:separator/>
      </w:r>
    </w:p>
  </w:footnote>
  <w:footnote w:type="continuationSeparator" w:id="0">
    <w:p w14:paraId="0AEB73F6" w14:textId="77777777" w:rsidR="003E1BF9" w:rsidRDefault="003E1BF9" w:rsidP="00AD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3355" w14:textId="77777777" w:rsidR="00D13891" w:rsidRDefault="00D13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059C" w14:textId="112BF4EB" w:rsidR="006B19DE" w:rsidRPr="00AD2AD3" w:rsidRDefault="006B19DE" w:rsidP="00AD2AD3">
    <w:pPr>
      <w:pStyle w:val="Header"/>
      <w:jc w:val="right"/>
      <w:rPr>
        <w:rFonts w:ascii="Arial" w:hAnsi="Arial" w:cs="Arial"/>
        <w:szCs w:val="24"/>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8F5B" w14:textId="77777777" w:rsidR="00D13891" w:rsidRDefault="00D13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A78"/>
    <w:multiLevelType w:val="hybridMultilevel"/>
    <w:tmpl w:val="EBEE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20395"/>
    <w:multiLevelType w:val="hybridMultilevel"/>
    <w:tmpl w:val="2FD0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A015F"/>
    <w:multiLevelType w:val="hybridMultilevel"/>
    <w:tmpl w:val="4E42A14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605EF"/>
    <w:multiLevelType w:val="hybridMultilevel"/>
    <w:tmpl w:val="E32C895C"/>
    <w:lvl w:ilvl="0" w:tplc="27C2986A">
      <w:start w:val="1"/>
      <w:numFmt w:val="bullet"/>
      <w:lvlText w:val="▪"/>
      <w:lvlJc w:val="left"/>
      <w:pPr>
        <w:tabs>
          <w:tab w:val="num" w:pos="720"/>
        </w:tabs>
        <w:ind w:left="72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33990"/>
    <w:multiLevelType w:val="hybridMultilevel"/>
    <w:tmpl w:val="2996A6D2"/>
    <w:lvl w:ilvl="0" w:tplc="27C2986A">
      <w:start w:val="1"/>
      <w:numFmt w:val="bullet"/>
      <w:lvlText w:val="▪"/>
      <w:lvlJc w:val="left"/>
      <w:pPr>
        <w:tabs>
          <w:tab w:val="num" w:pos="720"/>
        </w:tabs>
        <w:ind w:left="72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F7AC6"/>
    <w:multiLevelType w:val="hybridMultilevel"/>
    <w:tmpl w:val="D4CC11E2"/>
    <w:lvl w:ilvl="0" w:tplc="469050A8">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25412"/>
    <w:multiLevelType w:val="hybridMultilevel"/>
    <w:tmpl w:val="AB465188"/>
    <w:lvl w:ilvl="0" w:tplc="41DABC04">
      <w:start w:val="1"/>
      <w:numFmt w:val="bullet"/>
      <w:lvlText w:val=""/>
      <w:lvlJc w:val="left"/>
      <w:pPr>
        <w:ind w:left="70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16877B77"/>
    <w:multiLevelType w:val="hybridMultilevel"/>
    <w:tmpl w:val="91A4BE9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174F70C5"/>
    <w:multiLevelType w:val="hybridMultilevel"/>
    <w:tmpl w:val="00CE3652"/>
    <w:lvl w:ilvl="0" w:tplc="41DABC04">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246D7"/>
    <w:multiLevelType w:val="hybridMultilevel"/>
    <w:tmpl w:val="63D0B786"/>
    <w:lvl w:ilvl="0" w:tplc="8572030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DC71B00"/>
    <w:multiLevelType w:val="hybridMultilevel"/>
    <w:tmpl w:val="E772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0247E"/>
    <w:multiLevelType w:val="hybridMultilevel"/>
    <w:tmpl w:val="7986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B65B1"/>
    <w:multiLevelType w:val="hybridMultilevel"/>
    <w:tmpl w:val="E2D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525E2"/>
    <w:multiLevelType w:val="hybridMultilevel"/>
    <w:tmpl w:val="22C0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239E6"/>
    <w:multiLevelType w:val="hybridMultilevel"/>
    <w:tmpl w:val="CE84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60029"/>
    <w:multiLevelType w:val="hybridMultilevel"/>
    <w:tmpl w:val="17A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D0A4B"/>
    <w:multiLevelType w:val="hybridMultilevel"/>
    <w:tmpl w:val="2A98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452C1"/>
    <w:multiLevelType w:val="hybridMultilevel"/>
    <w:tmpl w:val="09E6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D324A"/>
    <w:multiLevelType w:val="hybridMultilevel"/>
    <w:tmpl w:val="467A3E34"/>
    <w:lvl w:ilvl="0" w:tplc="08090005">
      <w:start w:val="1"/>
      <w:numFmt w:val="bullet"/>
      <w:lvlText w:val=""/>
      <w:lvlJc w:val="left"/>
      <w:pPr>
        <w:ind w:left="720" w:hanging="360"/>
      </w:pPr>
      <w:rPr>
        <w:rFonts w:ascii="Wingdings" w:hAnsi="Wingdings" w:hint="default"/>
      </w:rPr>
    </w:lvl>
    <w:lvl w:ilvl="1" w:tplc="C6F8A104">
      <w:numFmt w:val="bullet"/>
      <w:lvlText w:val=""/>
      <w:lvlJc w:val="left"/>
      <w:pPr>
        <w:ind w:left="1440" w:hanging="360"/>
      </w:pPr>
      <w:rPr>
        <w:rFonts w:ascii="Arial" w:eastAsia="SymbolM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7350B"/>
    <w:multiLevelType w:val="hybridMultilevel"/>
    <w:tmpl w:val="764E2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A55AE8"/>
    <w:multiLevelType w:val="hybridMultilevel"/>
    <w:tmpl w:val="7E0ABBA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D64B6"/>
    <w:multiLevelType w:val="hybridMultilevel"/>
    <w:tmpl w:val="DE142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BA3233"/>
    <w:multiLevelType w:val="hybridMultilevel"/>
    <w:tmpl w:val="290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F0F1E"/>
    <w:multiLevelType w:val="hybridMultilevel"/>
    <w:tmpl w:val="238885D2"/>
    <w:lvl w:ilvl="0" w:tplc="08090005">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31246C"/>
    <w:multiLevelType w:val="hybridMultilevel"/>
    <w:tmpl w:val="DD1AD75A"/>
    <w:lvl w:ilvl="0" w:tplc="41DABC04">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0A5794"/>
    <w:multiLevelType w:val="hybridMultilevel"/>
    <w:tmpl w:val="3D06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A0906"/>
    <w:multiLevelType w:val="hybridMultilevel"/>
    <w:tmpl w:val="C3F2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874C6"/>
    <w:multiLevelType w:val="hybridMultilevel"/>
    <w:tmpl w:val="30269084"/>
    <w:lvl w:ilvl="0" w:tplc="41DA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35FC7"/>
    <w:multiLevelType w:val="hybridMultilevel"/>
    <w:tmpl w:val="2326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05F37"/>
    <w:multiLevelType w:val="hybridMultilevel"/>
    <w:tmpl w:val="E0F4B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B3376D"/>
    <w:multiLevelType w:val="hybridMultilevel"/>
    <w:tmpl w:val="2ED8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540A2"/>
    <w:multiLevelType w:val="hybridMultilevel"/>
    <w:tmpl w:val="B23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64BC6"/>
    <w:multiLevelType w:val="hybridMultilevel"/>
    <w:tmpl w:val="BF98E1EC"/>
    <w:lvl w:ilvl="0" w:tplc="41DA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5797A"/>
    <w:multiLevelType w:val="hybridMultilevel"/>
    <w:tmpl w:val="331C3724"/>
    <w:lvl w:ilvl="0" w:tplc="EFB6DC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BB574C"/>
    <w:multiLevelType w:val="hybridMultilevel"/>
    <w:tmpl w:val="B00A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53018"/>
    <w:multiLevelType w:val="hybridMultilevel"/>
    <w:tmpl w:val="8C565E4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161C8"/>
    <w:multiLevelType w:val="hybridMultilevel"/>
    <w:tmpl w:val="B1AA4544"/>
    <w:lvl w:ilvl="0" w:tplc="08090005">
      <w:start w:val="1"/>
      <w:numFmt w:val="bullet"/>
      <w:lvlText w:val=""/>
      <w:lvlJc w:val="left"/>
      <w:pPr>
        <w:ind w:left="720" w:hanging="360"/>
      </w:pPr>
      <w:rPr>
        <w:rFonts w:ascii="Wingdings" w:hAnsi="Wingdings" w:hint="default"/>
      </w:rPr>
    </w:lvl>
    <w:lvl w:ilvl="1" w:tplc="B11E78D2">
      <w:numFmt w:val="bullet"/>
      <w:lvlText w:val=""/>
      <w:lvlJc w:val="left"/>
      <w:pPr>
        <w:ind w:left="1440" w:hanging="360"/>
      </w:pPr>
      <w:rPr>
        <w:rFonts w:ascii="Arial" w:eastAsia="SymbolM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F769F"/>
    <w:multiLevelType w:val="hybridMultilevel"/>
    <w:tmpl w:val="641AA5BA"/>
    <w:lvl w:ilvl="0" w:tplc="53E04C58">
      <w:start w:val="1"/>
      <w:numFmt w:val="decimal"/>
      <w:lvlText w:val="%1."/>
      <w:lvlJc w:val="left"/>
      <w:pPr>
        <w:ind w:left="720" w:hanging="360"/>
      </w:pPr>
      <w:rPr>
        <w:rFonts w:ascii="Arial" w:hAnsi="Arial" w:cs="Arial"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005DED"/>
    <w:multiLevelType w:val="hybridMultilevel"/>
    <w:tmpl w:val="30DA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D7DDC"/>
    <w:multiLevelType w:val="hybridMultilevel"/>
    <w:tmpl w:val="A9BC3974"/>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92091E"/>
    <w:multiLevelType w:val="hybridMultilevel"/>
    <w:tmpl w:val="0DFE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ED66D0"/>
    <w:multiLevelType w:val="hybridMultilevel"/>
    <w:tmpl w:val="A0EA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82236"/>
    <w:multiLevelType w:val="hybridMultilevel"/>
    <w:tmpl w:val="6B02AEC6"/>
    <w:lvl w:ilvl="0" w:tplc="08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37"/>
  </w:num>
  <w:num w:numId="4">
    <w:abstractNumId w:val="15"/>
  </w:num>
  <w:num w:numId="5">
    <w:abstractNumId w:val="21"/>
  </w:num>
  <w:num w:numId="6">
    <w:abstractNumId w:val="28"/>
  </w:num>
  <w:num w:numId="7">
    <w:abstractNumId w:val="13"/>
  </w:num>
  <w:num w:numId="8">
    <w:abstractNumId w:val="25"/>
  </w:num>
  <w:num w:numId="9">
    <w:abstractNumId w:val="16"/>
  </w:num>
  <w:num w:numId="10">
    <w:abstractNumId w:val="17"/>
  </w:num>
  <w:num w:numId="11">
    <w:abstractNumId w:val="33"/>
  </w:num>
  <w:num w:numId="12">
    <w:abstractNumId w:val="3"/>
  </w:num>
  <w:num w:numId="13">
    <w:abstractNumId w:val="24"/>
  </w:num>
  <w:num w:numId="14">
    <w:abstractNumId w:val="32"/>
  </w:num>
  <w:num w:numId="15">
    <w:abstractNumId w:val="8"/>
  </w:num>
  <w:num w:numId="16">
    <w:abstractNumId w:val="27"/>
  </w:num>
  <w:num w:numId="17">
    <w:abstractNumId w:val="5"/>
  </w:num>
  <w:num w:numId="18">
    <w:abstractNumId w:val="31"/>
  </w:num>
  <w:num w:numId="19">
    <w:abstractNumId w:val="0"/>
  </w:num>
  <w:num w:numId="20">
    <w:abstractNumId w:val="6"/>
  </w:num>
  <w:num w:numId="21">
    <w:abstractNumId w:val="14"/>
  </w:num>
  <w:num w:numId="22">
    <w:abstractNumId w:val="40"/>
  </w:num>
  <w:num w:numId="23">
    <w:abstractNumId w:val="38"/>
  </w:num>
  <w:num w:numId="24">
    <w:abstractNumId w:val="41"/>
  </w:num>
  <w:num w:numId="25">
    <w:abstractNumId w:val="4"/>
  </w:num>
  <w:num w:numId="26">
    <w:abstractNumId w:val="23"/>
  </w:num>
  <w:num w:numId="27">
    <w:abstractNumId w:val="22"/>
  </w:num>
  <w:num w:numId="28">
    <w:abstractNumId w:val="11"/>
  </w:num>
  <w:num w:numId="29">
    <w:abstractNumId w:val="1"/>
  </w:num>
  <w:num w:numId="30">
    <w:abstractNumId w:val="42"/>
  </w:num>
  <w:num w:numId="31">
    <w:abstractNumId w:val="12"/>
  </w:num>
  <w:num w:numId="32">
    <w:abstractNumId w:val="26"/>
  </w:num>
  <w:num w:numId="33">
    <w:abstractNumId w:val="7"/>
  </w:num>
  <w:num w:numId="34">
    <w:abstractNumId w:val="10"/>
  </w:num>
  <w:num w:numId="35">
    <w:abstractNumId w:val="30"/>
  </w:num>
  <w:num w:numId="36">
    <w:abstractNumId w:val="18"/>
  </w:num>
  <w:num w:numId="37">
    <w:abstractNumId w:val="36"/>
  </w:num>
  <w:num w:numId="38">
    <w:abstractNumId w:val="2"/>
  </w:num>
  <w:num w:numId="39">
    <w:abstractNumId w:val="35"/>
  </w:num>
  <w:num w:numId="40">
    <w:abstractNumId w:val="29"/>
  </w:num>
  <w:num w:numId="41">
    <w:abstractNumId w:val="39"/>
  </w:num>
  <w:num w:numId="42">
    <w:abstractNumId w:val="2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85"/>
    <w:rsid w:val="0000256D"/>
    <w:rsid w:val="00012FEB"/>
    <w:rsid w:val="00065F41"/>
    <w:rsid w:val="000746D6"/>
    <w:rsid w:val="00110D2B"/>
    <w:rsid w:val="00132B70"/>
    <w:rsid w:val="0014785A"/>
    <w:rsid w:val="001E0EA9"/>
    <w:rsid w:val="00200E2E"/>
    <w:rsid w:val="00295DC2"/>
    <w:rsid w:val="002B3109"/>
    <w:rsid w:val="002C1921"/>
    <w:rsid w:val="003E1BF9"/>
    <w:rsid w:val="00421978"/>
    <w:rsid w:val="00440984"/>
    <w:rsid w:val="005C1F33"/>
    <w:rsid w:val="00617159"/>
    <w:rsid w:val="00646DCD"/>
    <w:rsid w:val="00673EC6"/>
    <w:rsid w:val="006B19DE"/>
    <w:rsid w:val="007209A6"/>
    <w:rsid w:val="00733027"/>
    <w:rsid w:val="007559D7"/>
    <w:rsid w:val="0076138B"/>
    <w:rsid w:val="007F0570"/>
    <w:rsid w:val="007F7CFE"/>
    <w:rsid w:val="00814526"/>
    <w:rsid w:val="008278B7"/>
    <w:rsid w:val="008D33DB"/>
    <w:rsid w:val="008E385C"/>
    <w:rsid w:val="009338AD"/>
    <w:rsid w:val="00943A94"/>
    <w:rsid w:val="00950C85"/>
    <w:rsid w:val="009C46F7"/>
    <w:rsid w:val="009D0498"/>
    <w:rsid w:val="009E21AD"/>
    <w:rsid w:val="009F5C72"/>
    <w:rsid w:val="00A04F96"/>
    <w:rsid w:val="00AD2AD3"/>
    <w:rsid w:val="00B602E1"/>
    <w:rsid w:val="00B97D5D"/>
    <w:rsid w:val="00BA7193"/>
    <w:rsid w:val="00BF385D"/>
    <w:rsid w:val="00C32E81"/>
    <w:rsid w:val="00C426DB"/>
    <w:rsid w:val="00D13891"/>
    <w:rsid w:val="00D27D7C"/>
    <w:rsid w:val="00D34EE9"/>
    <w:rsid w:val="00D86850"/>
    <w:rsid w:val="00DE66FE"/>
    <w:rsid w:val="00E14CD5"/>
    <w:rsid w:val="00E45EBB"/>
    <w:rsid w:val="00E65AE1"/>
    <w:rsid w:val="00EA1D86"/>
    <w:rsid w:val="00EB00AB"/>
    <w:rsid w:val="00F10749"/>
    <w:rsid w:val="00F77D93"/>
    <w:rsid w:val="00FF1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F7ACE"/>
  <w15:docId w15:val="{023B4105-C916-4562-B22D-24069EAC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C85"/>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42197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950C85"/>
    <w:pPr>
      <w:keepNext/>
      <w:jc w:val="center"/>
      <w:outlineLvl w:val="1"/>
    </w:pPr>
    <w:rPr>
      <w:rFonts w:ascii="Arial" w:hAnsi="Arial"/>
      <w:sz w:val="72"/>
      <w:lang w:eastAsia="en-US"/>
    </w:rPr>
  </w:style>
  <w:style w:type="paragraph" w:styleId="Heading4">
    <w:name w:val="heading 4"/>
    <w:basedOn w:val="Normal"/>
    <w:next w:val="Normal"/>
    <w:link w:val="Heading4Char"/>
    <w:uiPriority w:val="9"/>
    <w:unhideWhenUsed/>
    <w:qFormat/>
    <w:rsid w:val="009D049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50C85"/>
    <w:rPr>
      <w:rFonts w:ascii="Arial" w:eastAsia="Times New Roman" w:hAnsi="Arial" w:cs="Times New Roman"/>
      <w:sz w:val="72"/>
      <w:szCs w:val="20"/>
    </w:rPr>
  </w:style>
  <w:style w:type="paragraph" w:styleId="Header">
    <w:name w:val="header"/>
    <w:basedOn w:val="Normal"/>
    <w:link w:val="HeaderChar"/>
    <w:unhideWhenUsed/>
    <w:rsid w:val="00AD2AD3"/>
    <w:pPr>
      <w:tabs>
        <w:tab w:val="center" w:pos="4513"/>
        <w:tab w:val="right" w:pos="9026"/>
      </w:tabs>
    </w:pPr>
  </w:style>
  <w:style w:type="character" w:customStyle="1" w:styleId="HeaderChar">
    <w:name w:val="Header Char"/>
    <w:basedOn w:val="DefaultParagraphFont"/>
    <w:link w:val="Header"/>
    <w:uiPriority w:val="99"/>
    <w:rsid w:val="00AD2AD3"/>
    <w:rPr>
      <w:rFonts w:ascii="Times New Roman" w:eastAsia="Times New Roman" w:hAnsi="Times New Roman" w:cs="Times New Roman"/>
      <w:sz w:val="24"/>
      <w:szCs w:val="20"/>
      <w:lang w:eastAsia="en-GB"/>
    </w:rPr>
  </w:style>
  <w:style w:type="paragraph" w:styleId="Footer">
    <w:name w:val="footer"/>
    <w:basedOn w:val="Normal"/>
    <w:link w:val="FooterChar"/>
    <w:unhideWhenUsed/>
    <w:rsid w:val="00AD2AD3"/>
    <w:pPr>
      <w:tabs>
        <w:tab w:val="center" w:pos="4513"/>
        <w:tab w:val="right" w:pos="9026"/>
      </w:tabs>
    </w:pPr>
  </w:style>
  <w:style w:type="character" w:customStyle="1" w:styleId="FooterChar">
    <w:name w:val="Footer Char"/>
    <w:basedOn w:val="DefaultParagraphFont"/>
    <w:link w:val="Footer"/>
    <w:uiPriority w:val="99"/>
    <w:rsid w:val="00AD2AD3"/>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uiPriority w:val="9"/>
    <w:rsid w:val="009D0498"/>
    <w:rPr>
      <w:rFonts w:asciiTheme="majorHAnsi" w:eastAsiaTheme="majorEastAsia" w:hAnsiTheme="majorHAnsi" w:cstheme="majorBidi"/>
      <w:i/>
      <w:iCs/>
      <w:color w:val="2F5496" w:themeColor="accent1" w:themeShade="BF"/>
      <w:sz w:val="24"/>
      <w:szCs w:val="20"/>
      <w:lang w:eastAsia="en-GB"/>
    </w:rPr>
  </w:style>
  <w:style w:type="paragraph" w:styleId="ListParagraph">
    <w:name w:val="List Paragraph"/>
    <w:basedOn w:val="Normal"/>
    <w:uiPriority w:val="34"/>
    <w:qFormat/>
    <w:rsid w:val="007559D7"/>
    <w:pPr>
      <w:ind w:left="720"/>
      <w:contextualSpacing/>
    </w:pPr>
  </w:style>
  <w:style w:type="paragraph" w:styleId="BalloonText">
    <w:name w:val="Balloon Text"/>
    <w:basedOn w:val="Normal"/>
    <w:link w:val="BalloonTextChar"/>
    <w:uiPriority w:val="99"/>
    <w:semiHidden/>
    <w:unhideWhenUsed/>
    <w:rsid w:val="008278B7"/>
    <w:rPr>
      <w:rFonts w:ascii="Tahoma" w:hAnsi="Tahoma" w:cs="Tahoma"/>
      <w:sz w:val="16"/>
      <w:szCs w:val="16"/>
    </w:rPr>
  </w:style>
  <w:style w:type="character" w:customStyle="1" w:styleId="BalloonTextChar">
    <w:name w:val="Balloon Text Char"/>
    <w:basedOn w:val="DefaultParagraphFont"/>
    <w:link w:val="BalloonText"/>
    <w:uiPriority w:val="99"/>
    <w:semiHidden/>
    <w:rsid w:val="008278B7"/>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421978"/>
    <w:rPr>
      <w:rFonts w:asciiTheme="majorHAnsi" w:eastAsiaTheme="majorEastAsia" w:hAnsiTheme="majorHAnsi" w:cstheme="majorBidi"/>
      <w:b/>
      <w:bCs/>
      <w:color w:val="2F5496" w:themeColor="accent1" w:themeShade="BF"/>
      <w:sz w:val="28"/>
      <w:szCs w:val="28"/>
      <w:lang w:eastAsia="en-GB"/>
    </w:rPr>
  </w:style>
  <w:style w:type="paragraph" w:styleId="BodyText">
    <w:name w:val="Body Text"/>
    <w:basedOn w:val="Normal"/>
    <w:link w:val="BodyTextChar"/>
    <w:rsid w:val="00421978"/>
    <w:pPr>
      <w:jc w:val="both"/>
    </w:pPr>
    <w:rPr>
      <w:rFonts w:ascii="Times" w:eastAsia="Times" w:hAnsi="Times"/>
      <w:b/>
      <w:i/>
      <w:lang w:eastAsia="en-US"/>
    </w:rPr>
  </w:style>
  <w:style w:type="character" w:customStyle="1" w:styleId="BodyTextChar">
    <w:name w:val="Body Text Char"/>
    <w:basedOn w:val="DefaultParagraphFont"/>
    <w:link w:val="BodyText"/>
    <w:rsid w:val="00421978"/>
    <w:rPr>
      <w:rFonts w:ascii="Times" w:eastAsia="Times" w:hAnsi="Times" w:cs="Times New Roman"/>
      <w:b/>
      <w:i/>
      <w:sz w:val="24"/>
      <w:szCs w:val="20"/>
    </w:rPr>
  </w:style>
  <w:style w:type="paragraph" w:styleId="BodyText2">
    <w:name w:val="Body Text 2"/>
    <w:basedOn w:val="Normal"/>
    <w:link w:val="BodyText2Char"/>
    <w:rsid w:val="00421978"/>
    <w:pPr>
      <w:jc w:val="both"/>
    </w:pPr>
    <w:rPr>
      <w:rFonts w:ascii="Times" w:eastAsia="Times" w:hAnsi="Times"/>
      <w:lang w:eastAsia="en-US"/>
    </w:rPr>
  </w:style>
  <w:style w:type="character" w:customStyle="1" w:styleId="BodyText2Char">
    <w:name w:val="Body Text 2 Char"/>
    <w:basedOn w:val="DefaultParagraphFont"/>
    <w:link w:val="BodyText2"/>
    <w:rsid w:val="00421978"/>
    <w:rPr>
      <w:rFonts w:ascii="Times" w:eastAsia="Times" w:hAnsi="Times" w:cs="Times New Roman"/>
      <w:sz w:val="24"/>
      <w:szCs w:val="20"/>
    </w:rPr>
  </w:style>
  <w:style w:type="character" w:styleId="PageNumber">
    <w:name w:val="page number"/>
    <w:basedOn w:val="DefaultParagraphFont"/>
    <w:rsid w:val="00421978"/>
  </w:style>
  <w:style w:type="paragraph" w:styleId="BodyText3">
    <w:name w:val="Body Text 3"/>
    <w:basedOn w:val="Normal"/>
    <w:link w:val="BodyText3Char"/>
    <w:rsid w:val="00421978"/>
    <w:pPr>
      <w:spacing w:after="120"/>
    </w:pPr>
    <w:rPr>
      <w:sz w:val="16"/>
      <w:szCs w:val="16"/>
      <w:lang w:eastAsia="en-US"/>
    </w:rPr>
  </w:style>
  <w:style w:type="character" w:customStyle="1" w:styleId="BodyText3Char">
    <w:name w:val="Body Text 3 Char"/>
    <w:basedOn w:val="DefaultParagraphFont"/>
    <w:link w:val="BodyText3"/>
    <w:rsid w:val="00421978"/>
    <w:rPr>
      <w:rFonts w:ascii="Times New Roman" w:eastAsia="Times New Roman" w:hAnsi="Times New Roman" w:cs="Times New Roman"/>
      <w:sz w:val="16"/>
      <w:szCs w:val="16"/>
    </w:rPr>
  </w:style>
  <w:style w:type="paragraph" w:styleId="ListBullet4">
    <w:name w:val="List Bullet 4"/>
    <w:basedOn w:val="Normal"/>
    <w:uiPriority w:val="99"/>
    <w:unhideWhenUsed/>
    <w:rsid w:val="00421978"/>
    <w:pPr>
      <w:spacing w:before="100" w:beforeAutospacing="1" w:after="100" w:afterAutospacing="1"/>
    </w:pPr>
    <w:rPr>
      <w:szCs w:val="24"/>
    </w:rPr>
  </w:style>
  <w:style w:type="character" w:styleId="Emphasis">
    <w:name w:val="Emphasis"/>
    <w:uiPriority w:val="20"/>
    <w:qFormat/>
    <w:rsid w:val="00421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dc:creator>
  <cp:lastModifiedBy>S Barlow WLS</cp:lastModifiedBy>
  <cp:revision>5</cp:revision>
  <cp:lastPrinted>2018-05-04T07:20:00Z</cp:lastPrinted>
  <dcterms:created xsi:type="dcterms:W3CDTF">2019-04-02T16:11:00Z</dcterms:created>
  <dcterms:modified xsi:type="dcterms:W3CDTF">2019-11-15T11:04:00Z</dcterms:modified>
</cp:coreProperties>
</file>